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93EBED6" w:rsidR="001E0A28" w:rsidRPr="00C47086" w:rsidRDefault="001E0A28" w:rsidP="001E0A28">
      <w:pPr>
        <w:spacing w:after="120"/>
        <w:ind w:left="1985" w:hanging="1985"/>
        <w:rPr>
          <w:rFonts w:ascii="Arial" w:eastAsiaTheme="minorEastAsia" w:hAnsi="Arial" w:cs="Arial"/>
          <w:b/>
          <w:sz w:val="24"/>
          <w:szCs w:val="24"/>
          <w:lang w:val="en-US" w:eastAsia="zh-CN"/>
        </w:rPr>
      </w:pPr>
      <w:r w:rsidRPr="00C47086">
        <w:rPr>
          <w:rFonts w:ascii="Arial" w:eastAsiaTheme="minorEastAsia" w:hAnsi="Arial" w:cs="Arial"/>
          <w:b/>
          <w:sz w:val="24"/>
          <w:szCs w:val="24"/>
          <w:lang w:val="en-US" w:eastAsia="zh-CN"/>
        </w:rPr>
        <w:t xml:space="preserve">3GPP TSG-RAN WG4 Meeting # </w:t>
      </w:r>
      <w:r w:rsidR="00EE5187">
        <w:rPr>
          <w:rFonts w:ascii="Arial" w:eastAsiaTheme="minorEastAsia" w:hAnsi="Arial" w:cs="Arial"/>
          <w:b/>
          <w:sz w:val="24"/>
          <w:szCs w:val="24"/>
          <w:lang w:val="en-US" w:eastAsia="zh-CN"/>
        </w:rPr>
        <w:t>10</w:t>
      </w:r>
      <w:r w:rsidR="00F535C5">
        <w:rPr>
          <w:rFonts w:ascii="Arial" w:eastAsiaTheme="minorEastAsia" w:hAnsi="Arial" w:cs="Arial"/>
          <w:b/>
          <w:sz w:val="24"/>
          <w:szCs w:val="24"/>
          <w:lang w:val="en-US" w:eastAsia="zh-CN"/>
        </w:rPr>
        <w:t>1</w:t>
      </w:r>
      <w:r w:rsidR="00EE5187">
        <w:rPr>
          <w:rFonts w:ascii="Arial" w:eastAsiaTheme="minorEastAsia" w:hAnsi="Arial" w:cs="Arial"/>
          <w:b/>
          <w:sz w:val="24"/>
          <w:szCs w:val="24"/>
          <w:lang w:val="en-US" w:eastAsia="zh-CN"/>
        </w:rPr>
        <w:t>-</w:t>
      </w:r>
      <w:r w:rsidR="003F3A2F" w:rsidRPr="00C47086">
        <w:rPr>
          <w:rFonts w:ascii="Arial" w:eastAsiaTheme="minorEastAsia" w:hAnsi="Arial" w:cs="Arial"/>
          <w:b/>
          <w:sz w:val="24"/>
          <w:szCs w:val="24"/>
          <w:lang w:val="en-US" w:eastAsia="zh-CN"/>
        </w:rPr>
        <w:t>e</w:t>
      </w:r>
      <w:r w:rsidRPr="00C47086">
        <w:rPr>
          <w:rFonts w:ascii="Arial" w:eastAsiaTheme="minorEastAsia" w:hAnsi="Arial" w:cs="Arial"/>
          <w:b/>
          <w:sz w:val="24"/>
          <w:szCs w:val="24"/>
          <w:lang w:val="en-US" w:eastAsia="zh-CN"/>
        </w:rPr>
        <w:t xml:space="preserve"> </w:t>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Pr="00C47086">
        <w:rPr>
          <w:rFonts w:ascii="Arial" w:eastAsiaTheme="minorEastAsia" w:hAnsi="Arial" w:cs="Arial"/>
          <w:b/>
          <w:sz w:val="24"/>
          <w:szCs w:val="24"/>
          <w:lang w:val="en-US" w:eastAsia="zh-CN"/>
        </w:rPr>
        <w:tab/>
      </w:r>
      <w:r w:rsidR="001D391A">
        <w:rPr>
          <w:rFonts w:ascii="Arial" w:eastAsiaTheme="minorEastAsia" w:hAnsi="Arial" w:cs="Arial"/>
          <w:b/>
          <w:sz w:val="24"/>
          <w:szCs w:val="24"/>
          <w:lang w:val="en-US" w:eastAsia="zh-CN"/>
        </w:rPr>
        <w:tab/>
      </w:r>
      <w:r w:rsidR="007C3DBD" w:rsidRPr="007C3DBD">
        <w:rPr>
          <w:rFonts w:ascii="Arial" w:eastAsiaTheme="minorEastAsia" w:hAnsi="Arial" w:cs="Arial"/>
          <w:b/>
          <w:sz w:val="24"/>
          <w:szCs w:val="24"/>
          <w:lang w:val="en-US" w:eastAsia="zh-CN"/>
        </w:rPr>
        <w:t>R4-</w:t>
      </w:r>
      <w:r w:rsidR="002C5D20" w:rsidRPr="002C5D20">
        <w:rPr>
          <w:rFonts w:ascii="Arial" w:eastAsiaTheme="minorEastAsia" w:hAnsi="Arial" w:cs="Arial"/>
          <w:b/>
          <w:sz w:val="24"/>
          <w:szCs w:val="24"/>
          <w:lang w:val="en-US" w:eastAsia="zh-CN"/>
        </w:rPr>
        <w:t>2120745</w:t>
      </w:r>
    </w:p>
    <w:p w14:paraId="0E0F466F" w14:textId="01AE6B4A" w:rsidR="00615EBB" w:rsidRPr="00C47086" w:rsidRDefault="001E0A28" w:rsidP="001E0A28">
      <w:pPr>
        <w:spacing w:after="120"/>
        <w:ind w:left="1985" w:hanging="1985"/>
        <w:rPr>
          <w:rFonts w:ascii="Arial" w:eastAsiaTheme="minorEastAsia" w:hAnsi="Arial" w:cs="Arial"/>
          <w:b/>
          <w:sz w:val="24"/>
          <w:szCs w:val="24"/>
          <w:lang w:val="en-US" w:eastAsia="zh-CN"/>
        </w:rPr>
      </w:pPr>
      <w:r w:rsidRPr="00C47086">
        <w:rPr>
          <w:rFonts w:ascii="Arial" w:eastAsiaTheme="minorEastAsia" w:hAnsi="Arial" w:cs="Arial"/>
          <w:b/>
          <w:sz w:val="24"/>
          <w:szCs w:val="24"/>
          <w:lang w:val="en-US" w:eastAsia="zh-CN"/>
        </w:rPr>
        <w:t xml:space="preserve">Electronic Meeting, </w:t>
      </w:r>
      <w:r w:rsidR="00F535C5">
        <w:rPr>
          <w:rFonts w:ascii="Arial" w:hAnsi="Arial"/>
          <w:b/>
          <w:sz w:val="24"/>
          <w:szCs w:val="24"/>
          <w:lang w:val="en-US" w:eastAsia="zh-CN"/>
        </w:rPr>
        <w:t>1-12</w:t>
      </w:r>
      <w:r w:rsidR="00636015">
        <w:rPr>
          <w:rFonts w:ascii="Arial" w:hAnsi="Arial"/>
          <w:b/>
          <w:sz w:val="24"/>
          <w:szCs w:val="24"/>
          <w:lang w:val="en-US" w:eastAsia="zh-CN"/>
        </w:rPr>
        <w:t xml:space="preserve"> </w:t>
      </w:r>
      <w:r w:rsidR="00F535C5">
        <w:rPr>
          <w:rFonts w:ascii="Arial" w:hAnsi="Arial"/>
          <w:b/>
          <w:sz w:val="24"/>
          <w:szCs w:val="24"/>
          <w:lang w:val="en-US" w:eastAsia="zh-CN"/>
        </w:rPr>
        <w:t>November</w:t>
      </w:r>
      <w:r w:rsidR="00636015">
        <w:rPr>
          <w:rFonts w:ascii="Arial" w:hAnsi="Arial"/>
          <w:b/>
          <w:sz w:val="24"/>
          <w:szCs w:val="24"/>
          <w:lang w:val="en-US" w:eastAsia="zh-CN"/>
        </w:rPr>
        <w:t>,</w:t>
      </w:r>
      <w:r w:rsidR="00442337" w:rsidRPr="00C47086">
        <w:rPr>
          <w:rFonts w:ascii="Arial" w:hAnsi="Arial"/>
          <w:b/>
          <w:sz w:val="24"/>
          <w:szCs w:val="24"/>
          <w:lang w:val="en-US" w:eastAsia="zh-CN"/>
        </w:rPr>
        <w:t xml:space="preserve"> 2021</w:t>
      </w:r>
      <w:r w:rsidR="00C346DC">
        <w:rPr>
          <w:rFonts w:ascii="Arial" w:hAnsi="Arial"/>
          <w:b/>
          <w:sz w:val="24"/>
          <w:szCs w:val="24"/>
          <w:lang w:val="en-US" w:eastAsia="zh-CN"/>
        </w:rPr>
        <w:tab/>
      </w:r>
      <w:r w:rsidR="002C5D20">
        <w:rPr>
          <w:rFonts w:ascii="Arial" w:hAnsi="Arial"/>
          <w:b/>
          <w:sz w:val="24"/>
          <w:szCs w:val="24"/>
          <w:lang w:val="en-US" w:eastAsia="zh-CN"/>
        </w:rPr>
        <w:tab/>
      </w:r>
      <w:r w:rsidR="002C5D20">
        <w:rPr>
          <w:rFonts w:ascii="Arial" w:hAnsi="Arial"/>
          <w:b/>
          <w:sz w:val="24"/>
          <w:szCs w:val="24"/>
          <w:lang w:val="en-US" w:eastAsia="zh-CN"/>
        </w:rPr>
        <w:tab/>
      </w:r>
      <w:r w:rsidR="002C5D20">
        <w:rPr>
          <w:rFonts w:ascii="Arial" w:hAnsi="Arial"/>
          <w:b/>
          <w:sz w:val="24"/>
          <w:szCs w:val="24"/>
          <w:lang w:val="en-US" w:eastAsia="zh-CN"/>
        </w:rPr>
        <w:tab/>
      </w:r>
      <w:r w:rsidR="002C5D20">
        <w:rPr>
          <w:rFonts w:ascii="Arial" w:hAnsi="Arial"/>
          <w:b/>
          <w:sz w:val="24"/>
          <w:szCs w:val="24"/>
          <w:lang w:val="en-US" w:eastAsia="zh-CN"/>
        </w:rPr>
        <w:tab/>
      </w:r>
      <w:r w:rsidR="002C5D20">
        <w:rPr>
          <w:rFonts w:ascii="Arial" w:hAnsi="Arial"/>
          <w:b/>
          <w:sz w:val="24"/>
          <w:szCs w:val="24"/>
          <w:lang w:val="en-US" w:eastAsia="zh-CN"/>
        </w:rPr>
        <w:tab/>
      </w:r>
      <w:r w:rsidR="002C5D20">
        <w:rPr>
          <w:rFonts w:ascii="Arial" w:hAnsi="Arial"/>
          <w:b/>
          <w:sz w:val="24"/>
          <w:szCs w:val="24"/>
          <w:lang w:val="en-US" w:eastAsia="zh-CN"/>
        </w:rPr>
        <w:tab/>
        <w:t>(revision of R4-2120621)</w:t>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r w:rsidR="00C346DC">
        <w:rPr>
          <w:rFonts w:ascii="Arial" w:hAnsi="Arial"/>
          <w:b/>
          <w:sz w:val="24"/>
          <w:szCs w:val="24"/>
          <w:lang w:val="en-US" w:eastAsia="zh-CN"/>
        </w:rPr>
        <w:tab/>
      </w:r>
    </w:p>
    <w:p w14:paraId="2637FD31" w14:textId="77777777" w:rsidR="001E0A28" w:rsidRPr="00C47086" w:rsidRDefault="001E0A28" w:rsidP="001E0A28">
      <w:pPr>
        <w:spacing w:after="120"/>
        <w:ind w:left="1985" w:hanging="1985"/>
        <w:rPr>
          <w:rFonts w:ascii="Arial" w:eastAsia="MS Mincho" w:hAnsi="Arial" w:cs="Arial"/>
          <w:b/>
          <w:sz w:val="22"/>
          <w:lang w:val="en-US"/>
        </w:rPr>
      </w:pPr>
    </w:p>
    <w:p w14:paraId="282755FA" w14:textId="644F8DF1" w:rsidR="00C24D2F" w:rsidRPr="00C4708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C47086">
        <w:rPr>
          <w:rFonts w:ascii="Arial" w:eastAsia="MS Mincho" w:hAnsi="Arial" w:cs="Arial"/>
          <w:b/>
          <w:color w:val="000000"/>
          <w:sz w:val="22"/>
          <w:lang w:val="en-US"/>
        </w:rPr>
        <w:t xml:space="preserve">Agenda </w:t>
      </w:r>
      <w:r w:rsidR="007D19B7" w:rsidRPr="00C47086">
        <w:rPr>
          <w:rFonts w:ascii="Arial" w:eastAsia="MS Mincho" w:hAnsi="Arial" w:cs="Arial"/>
          <w:b/>
          <w:color w:val="000000"/>
          <w:sz w:val="22"/>
          <w:lang w:val="en-US"/>
        </w:rPr>
        <w:t>item</w:t>
      </w:r>
      <w:r w:rsidRPr="00C47086">
        <w:rPr>
          <w:rFonts w:ascii="Arial" w:eastAsia="MS Mincho" w:hAnsi="Arial" w:cs="Arial"/>
          <w:b/>
          <w:color w:val="000000"/>
          <w:sz w:val="22"/>
          <w:lang w:val="en-US"/>
        </w:rPr>
        <w:t>:</w:t>
      </w:r>
      <w:r w:rsidRPr="00C47086">
        <w:rPr>
          <w:rFonts w:ascii="Arial" w:eastAsia="MS Mincho" w:hAnsi="Arial" w:cs="Arial"/>
          <w:b/>
          <w:color w:val="000000"/>
          <w:sz w:val="22"/>
          <w:lang w:val="en-US"/>
        </w:rPr>
        <w:tab/>
      </w:r>
      <w:r w:rsidRPr="00C47086">
        <w:rPr>
          <w:rFonts w:ascii="Arial" w:eastAsia="MS Mincho" w:hAnsi="Arial" w:cs="Arial"/>
          <w:b/>
          <w:color w:val="000000"/>
          <w:sz w:val="22"/>
          <w:lang w:val="en-US" w:eastAsia="ja-JP"/>
        </w:rPr>
        <w:tab/>
      </w:r>
      <w:r w:rsidRPr="00C47086">
        <w:rPr>
          <w:rFonts w:ascii="Arial" w:eastAsia="MS Mincho" w:hAnsi="Arial" w:cs="Arial"/>
          <w:b/>
          <w:color w:val="000000"/>
          <w:sz w:val="22"/>
          <w:lang w:val="en-US" w:eastAsia="ja-JP"/>
        </w:rPr>
        <w:tab/>
      </w:r>
      <w:r w:rsidR="00542B99">
        <w:rPr>
          <w:rFonts w:ascii="Arial" w:eastAsiaTheme="minorEastAsia" w:hAnsi="Arial" w:cs="Arial"/>
          <w:color w:val="000000"/>
          <w:sz w:val="22"/>
          <w:lang w:val="en-US" w:eastAsia="zh-CN"/>
        </w:rPr>
        <w:t>9</w:t>
      </w:r>
      <w:r w:rsidR="00DE53EF" w:rsidRPr="00C47086">
        <w:rPr>
          <w:rFonts w:ascii="Arial" w:eastAsiaTheme="minorEastAsia" w:hAnsi="Arial" w:cs="Arial"/>
          <w:color w:val="000000"/>
          <w:sz w:val="22"/>
          <w:lang w:val="en-US" w:eastAsia="zh-CN"/>
        </w:rPr>
        <w:t>.1.1</w:t>
      </w:r>
    </w:p>
    <w:p w14:paraId="50D5329D" w14:textId="3DE2CA7E" w:rsidR="00915D73" w:rsidRPr="00C47086" w:rsidRDefault="00915D73" w:rsidP="00915D73">
      <w:pPr>
        <w:spacing w:after="120"/>
        <w:ind w:left="1985" w:hanging="1985"/>
        <w:rPr>
          <w:rFonts w:ascii="Arial" w:hAnsi="Arial" w:cs="Arial"/>
          <w:color w:val="000000"/>
          <w:sz w:val="22"/>
          <w:lang w:val="en-US" w:eastAsia="zh-CN"/>
        </w:rPr>
      </w:pPr>
      <w:r w:rsidRPr="00C47086">
        <w:rPr>
          <w:rFonts w:ascii="Arial" w:eastAsia="MS Mincho" w:hAnsi="Arial" w:cs="Arial"/>
          <w:b/>
          <w:sz w:val="22"/>
          <w:lang w:val="en-US"/>
        </w:rPr>
        <w:t>Source:</w:t>
      </w:r>
      <w:r w:rsidRPr="00C47086">
        <w:rPr>
          <w:rFonts w:ascii="Arial" w:eastAsia="MS Mincho" w:hAnsi="Arial" w:cs="Arial"/>
          <w:b/>
          <w:sz w:val="22"/>
          <w:lang w:val="en-US"/>
        </w:rPr>
        <w:tab/>
      </w:r>
      <w:r w:rsidR="004D737D" w:rsidRPr="00C47086">
        <w:rPr>
          <w:rFonts w:ascii="Arial" w:hAnsi="Arial" w:cs="Arial"/>
          <w:color w:val="000000"/>
          <w:sz w:val="22"/>
          <w:lang w:val="en-US" w:eastAsia="zh-CN"/>
        </w:rPr>
        <w:t>Moderator</w:t>
      </w:r>
      <w:r w:rsidR="00321150" w:rsidRPr="00C47086">
        <w:rPr>
          <w:rFonts w:ascii="Arial" w:hAnsi="Arial" w:cs="Arial"/>
          <w:color w:val="000000"/>
          <w:sz w:val="22"/>
          <w:lang w:val="en-US" w:eastAsia="zh-CN"/>
        </w:rPr>
        <w:t xml:space="preserve"> </w:t>
      </w:r>
      <w:r w:rsidR="004D737D" w:rsidRPr="00C47086">
        <w:rPr>
          <w:rFonts w:ascii="Arial" w:hAnsi="Arial" w:cs="Arial"/>
          <w:color w:val="000000"/>
          <w:sz w:val="22"/>
          <w:lang w:val="en-US" w:eastAsia="zh-CN"/>
        </w:rPr>
        <w:t>(</w:t>
      </w:r>
      <w:r w:rsidR="00D93C4F" w:rsidRPr="00C47086">
        <w:rPr>
          <w:rFonts w:ascii="Arial" w:hAnsi="Arial" w:cs="Arial"/>
          <w:color w:val="000000"/>
          <w:sz w:val="22"/>
          <w:lang w:val="en-US" w:eastAsia="zh-CN"/>
        </w:rPr>
        <w:t>Apple</w:t>
      </w:r>
      <w:r w:rsidR="004D737D" w:rsidRPr="00C47086">
        <w:rPr>
          <w:rFonts w:ascii="Arial" w:hAnsi="Arial" w:cs="Arial"/>
          <w:color w:val="000000"/>
          <w:sz w:val="22"/>
          <w:lang w:val="en-US" w:eastAsia="zh-CN"/>
        </w:rPr>
        <w:t>)</w:t>
      </w:r>
    </w:p>
    <w:p w14:paraId="1E0389E7" w14:textId="25525C32" w:rsidR="00915D73" w:rsidRPr="00C47086" w:rsidRDefault="00915D73" w:rsidP="00915D73">
      <w:pPr>
        <w:spacing w:after="120"/>
        <w:ind w:left="1985" w:hanging="1985"/>
        <w:rPr>
          <w:rFonts w:ascii="Arial" w:eastAsiaTheme="minorEastAsia" w:hAnsi="Arial" w:cs="Arial"/>
          <w:color w:val="000000"/>
          <w:sz w:val="22"/>
          <w:lang w:val="en-US" w:eastAsia="zh-CN"/>
        </w:rPr>
      </w:pPr>
      <w:r w:rsidRPr="00C47086">
        <w:rPr>
          <w:rFonts w:ascii="Arial" w:eastAsia="MS Mincho" w:hAnsi="Arial" w:cs="Arial"/>
          <w:b/>
          <w:color w:val="000000"/>
          <w:sz w:val="22"/>
          <w:lang w:val="en-US"/>
        </w:rPr>
        <w:t>Title:</w:t>
      </w:r>
      <w:r w:rsidRPr="00C47086">
        <w:rPr>
          <w:rFonts w:ascii="Arial" w:eastAsia="MS Mincho" w:hAnsi="Arial" w:cs="Arial"/>
          <w:b/>
          <w:color w:val="000000"/>
          <w:sz w:val="22"/>
          <w:lang w:val="en-US"/>
        </w:rPr>
        <w:tab/>
      </w:r>
      <w:r w:rsidR="00484C5D" w:rsidRPr="00C47086">
        <w:rPr>
          <w:rFonts w:ascii="Arial" w:eastAsiaTheme="minorEastAsia" w:hAnsi="Arial" w:cs="Arial"/>
          <w:color w:val="000000"/>
          <w:sz w:val="22"/>
          <w:lang w:val="en-US" w:eastAsia="zh-CN"/>
        </w:rPr>
        <w:t xml:space="preserve">Email discussion summary for </w:t>
      </w:r>
      <w:r w:rsidR="00533159" w:rsidRPr="00C47086">
        <w:rPr>
          <w:rFonts w:ascii="Arial" w:eastAsiaTheme="minorEastAsia" w:hAnsi="Arial" w:cs="Arial"/>
          <w:color w:val="000000"/>
          <w:sz w:val="22"/>
          <w:lang w:val="en-US" w:eastAsia="zh-CN"/>
        </w:rPr>
        <w:t>[</w:t>
      </w:r>
      <w:r w:rsidR="00EE5187">
        <w:rPr>
          <w:rFonts w:ascii="Arial" w:eastAsiaTheme="minorEastAsia" w:hAnsi="Arial" w:cs="Arial"/>
          <w:color w:val="000000"/>
          <w:sz w:val="22"/>
          <w:lang w:val="en-US" w:eastAsia="zh-CN"/>
        </w:rPr>
        <w:t>100</w:t>
      </w:r>
      <w:r w:rsidR="00442337" w:rsidRPr="00C47086">
        <w:rPr>
          <w:rFonts w:ascii="Arial" w:eastAsiaTheme="minorEastAsia" w:hAnsi="Arial" w:cs="Arial"/>
          <w:color w:val="000000"/>
          <w:sz w:val="22"/>
          <w:lang w:val="en-US" w:eastAsia="zh-CN"/>
        </w:rPr>
        <w:t>-e</w:t>
      </w:r>
      <w:r w:rsidR="00533159" w:rsidRPr="00C47086">
        <w:rPr>
          <w:rFonts w:ascii="Arial" w:eastAsiaTheme="minorEastAsia" w:hAnsi="Arial" w:cs="Arial"/>
          <w:color w:val="000000"/>
          <w:sz w:val="22"/>
          <w:lang w:val="en-US" w:eastAsia="zh-CN"/>
        </w:rPr>
        <w:t>]</w:t>
      </w:r>
      <w:r w:rsidR="00D93C4F" w:rsidRPr="00C47086">
        <w:rPr>
          <w:rFonts w:ascii="Arial" w:eastAsiaTheme="minorEastAsia" w:hAnsi="Arial" w:cs="Arial"/>
          <w:color w:val="000000"/>
          <w:sz w:val="22"/>
          <w:lang w:val="en-US" w:eastAsia="zh-CN"/>
        </w:rPr>
        <w:t>[3</w:t>
      </w:r>
      <w:r w:rsidR="00973385">
        <w:rPr>
          <w:rFonts w:ascii="Arial" w:eastAsiaTheme="minorEastAsia" w:hAnsi="Arial" w:cs="Arial"/>
          <w:color w:val="000000"/>
          <w:sz w:val="22"/>
          <w:lang w:val="en-US" w:eastAsia="zh-CN"/>
        </w:rPr>
        <w:t>28</w:t>
      </w:r>
      <w:r w:rsidR="00D93C4F" w:rsidRPr="00C47086">
        <w:rPr>
          <w:rFonts w:ascii="Arial" w:eastAsiaTheme="minorEastAsia" w:hAnsi="Arial" w:cs="Arial"/>
          <w:color w:val="000000"/>
          <w:sz w:val="22"/>
          <w:lang w:val="en-US" w:eastAsia="zh-CN"/>
        </w:rPr>
        <w:t>] FR2_enhTestMethods</w:t>
      </w:r>
      <w:r w:rsidR="00542B99">
        <w:rPr>
          <w:rFonts w:ascii="Arial" w:eastAsiaTheme="minorEastAsia" w:hAnsi="Arial" w:cs="Arial"/>
          <w:color w:val="000000"/>
          <w:sz w:val="22"/>
          <w:lang w:val="en-US" w:eastAsia="zh-CN"/>
        </w:rPr>
        <w:t>_Part1</w:t>
      </w:r>
    </w:p>
    <w:p w14:paraId="67B0962B" w14:textId="0319B659" w:rsidR="00915D73" w:rsidRPr="00C47086" w:rsidRDefault="00915D73" w:rsidP="00915D73">
      <w:pPr>
        <w:spacing w:after="120"/>
        <w:ind w:left="1985" w:hanging="1985"/>
        <w:rPr>
          <w:rFonts w:ascii="Arial" w:eastAsiaTheme="minorEastAsia" w:hAnsi="Arial" w:cs="Arial"/>
          <w:sz w:val="22"/>
          <w:lang w:val="en-US" w:eastAsia="zh-CN"/>
        </w:rPr>
      </w:pPr>
      <w:r w:rsidRPr="00C47086">
        <w:rPr>
          <w:rFonts w:ascii="Arial" w:eastAsia="MS Mincho" w:hAnsi="Arial" w:cs="Arial"/>
          <w:b/>
          <w:color w:val="000000"/>
          <w:sz w:val="22"/>
          <w:lang w:val="en-US"/>
        </w:rPr>
        <w:t>Document for:</w:t>
      </w:r>
      <w:r w:rsidRPr="00C47086">
        <w:rPr>
          <w:rFonts w:ascii="Arial" w:eastAsia="MS Mincho" w:hAnsi="Arial" w:cs="Arial"/>
          <w:b/>
          <w:color w:val="000000"/>
          <w:sz w:val="22"/>
          <w:lang w:val="en-US"/>
        </w:rPr>
        <w:tab/>
      </w:r>
      <w:r w:rsidR="00484C5D" w:rsidRPr="00C47086">
        <w:rPr>
          <w:rFonts w:ascii="Arial" w:eastAsiaTheme="minorEastAsia" w:hAnsi="Arial" w:cs="Arial"/>
          <w:color w:val="000000"/>
          <w:sz w:val="22"/>
          <w:lang w:val="en-US" w:eastAsia="zh-CN"/>
        </w:rPr>
        <w:t>Information</w:t>
      </w:r>
    </w:p>
    <w:p w14:paraId="4A0AE149" w14:textId="4268E307" w:rsidR="005D7AF8" w:rsidRPr="00C47086" w:rsidRDefault="00915D73" w:rsidP="00FA5848">
      <w:pPr>
        <w:pStyle w:val="Heading1"/>
        <w:rPr>
          <w:rFonts w:eastAsiaTheme="minorEastAsia"/>
          <w:lang w:val="en-US" w:eastAsia="zh-CN"/>
        </w:rPr>
      </w:pPr>
      <w:r w:rsidRPr="00C47086">
        <w:rPr>
          <w:lang w:val="en-US" w:eastAsia="ja-JP"/>
        </w:rPr>
        <w:t>Introduction</w:t>
      </w:r>
    </w:p>
    <w:p w14:paraId="1A286333" w14:textId="30387F3C" w:rsidR="00484C5D" w:rsidRPr="00C47086" w:rsidRDefault="00373E87" w:rsidP="00642BC6">
      <w:pPr>
        <w:rPr>
          <w:i/>
          <w:color w:val="0070C0"/>
          <w:lang w:val="en-US" w:eastAsia="zh-CN"/>
        </w:rPr>
      </w:pPr>
      <w:r w:rsidRPr="00C47086">
        <w:rPr>
          <w:i/>
          <w:color w:val="0070C0"/>
          <w:lang w:val="en-US" w:eastAsia="zh-CN"/>
        </w:rPr>
        <w:t>The email discussion is separated into the following topics:</w:t>
      </w:r>
    </w:p>
    <w:p w14:paraId="0275E237" w14:textId="71759041"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 xml:space="preserve">Topic 1: </w:t>
      </w:r>
      <w:r w:rsidR="00542B99">
        <w:rPr>
          <w:i/>
          <w:color w:val="0070C0"/>
          <w:lang w:val="en-US" w:eastAsia="zh-CN"/>
        </w:rPr>
        <w:t>maintenance of objectives 1-6</w:t>
      </w:r>
    </w:p>
    <w:p w14:paraId="329A7976" w14:textId="2FC8971F" w:rsidR="00373E87" w:rsidRPr="00C47086" w:rsidRDefault="00373E87" w:rsidP="00373E87">
      <w:pPr>
        <w:pStyle w:val="ListParagraph"/>
        <w:numPr>
          <w:ilvl w:val="0"/>
          <w:numId w:val="21"/>
        </w:numPr>
        <w:ind w:firstLineChars="0"/>
        <w:rPr>
          <w:i/>
          <w:color w:val="0070C0"/>
          <w:lang w:val="en-US" w:eastAsia="zh-CN"/>
        </w:rPr>
      </w:pPr>
      <w:r w:rsidRPr="00C47086">
        <w:rPr>
          <w:i/>
          <w:color w:val="0070C0"/>
          <w:lang w:val="en-US" w:eastAsia="zh-CN"/>
        </w:rPr>
        <w:t xml:space="preserve">Topic 2: </w:t>
      </w:r>
      <w:r w:rsidR="00542B99">
        <w:rPr>
          <w:i/>
          <w:color w:val="0070C0"/>
          <w:lang w:val="en-US" w:eastAsia="zh-CN"/>
        </w:rPr>
        <w:t>maintenance of 38.810</w:t>
      </w:r>
      <w:r w:rsidR="00FA5753">
        <w:rPr>
          <w:i/>
          <w:color w:val="0070C0"/>
          <w:lang w:val="en-US" w:eastAsia="zh-CN"/>
        </w:rPr>
        <w:t xml:space="preserve"> (NOTE: no contributions were submitted to this agenda, and this topic is not included in the summary)</w:t>
      </w:r>
    </w:p>
    <w:p w14:paraId="0EE06B6A" w14:textId="4EA35556" w:rsidR="00004165" w:rsidRPr="00F94DD0" w:rsidRDefault="00F94DD0" w:rsidP="00805BE8">
      <w:pPr>
        <w:rPr>
          <w:i/>
          <w:color w:val="0070C0"/>
          <w:lang w:val="en-US" w:eastAsia="zh-CN"/>
        </w:rPr>
      </w:pPr>
      <w:r w:rsidRPr="00F94DD0">
        <w:rPr>
          <w:i/>
          <w:color w:val="0070C0"/>
          <w:lang w:val="en-US" w:eastAsia="zh-CN"/>
        </w:rPr>
        <w:t>This document captures the outcome of the second round of the email discussion.</w:t>
      </w:r>
    </w:p>
    <w:p w14:paraId="609286E5" w14:textId="013B78F2" w:rsidR="00E80B52" w:rsidRPr="00B75966" w:rsidRDefault="00142BB9" w:rsidP="00805BE8">
      <w:pPr>
        <w:pStyle w:val="Heading1"/>
        <w:rPr>
          <w:lang w:val="en-US" w:eastAsia="ja-JP"/>
        </w:rPr>
      </w:pPr>
      <w:r w:rsidRPr="00B75966">
        <w:rPr>
          <w:lang w:val="en-US" w:eastAsia="ja-JP"/>
        </w:rPr>
        <w:t>Topic</w:t>
      </w:r>
      <w:r w:rsidR="00C649BD" w:rsidRPr="00B75966">
        <w:rPr>
          <w:lang w:val="en-US" w:eastAsia="ja-JP"/>
        </w:rPr>
        <w:t xml:space="preserve"> </w:t>
      </w:r>
      <w:r w:rsidR="00837458" w:rsidRPr="00B75966">
        <w:rPr>
          <w:lang w:val="en-US" w:eastAsia="ja-JP"/>
        </w:rPr>
        <w:t>#1</w:t>
      </w:r>
      <w:r w:rsidR="00C649BD" w:rsidRPr="00B75966">
        <w:rPr>
          <w:lang w:val="en-US" w:eastAsia="ja-JP"/>
        </w:rPr>
        <w:t xml:space="preserve">: </w:t>
      </w:r>
      <w:r w:rsidR="00542B99">
        <w:rPr>
          <w:lang w:val="en-US" w:eastAsia="ja-JP"/>
        </w:rPr>
        <w:t>maintenance of objectives 1-6</w:t>
      </w:r>
    </w:p>
    <w:p w14:paraId="6D4B85E1" w14:textId="023CA4DB" w:rsidR="00484C5D" w:rsidRPr="00C47086" w:rsidRDefault="00484C5D" w:rsidP="00B831AE">
      <w:pPr>
        <w:pStyle w:val="Heading2"/>
        <w:rPr>
          <w:lang w:val="en-US"/>
        </w:rPr>
      </w:pPr>
      <w:r w:rsidRPr="00C47086">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C47086" w14:paraId="0411894B" w14:textId="77777777" w:rsidTr="002823FD">
        <w:trPr>
          <w:trHeight w:val="468"/>
        </w:trPr>
        <w:tc>
          <w:tcPr>
            <w:tcW w:w="1622" w:type="dxa"/>
            <w:vAlign w:val="center"/>
          </w:tcPr>
          <w:p w14:paraId="2F14AAAF" w14:textId="0E1491F7" w:rsidR="00484C5D" w:rsidRPr="00C47086" w:rsidRDefault="00484C5D" w:rsidP="00805BE8">
            <w:pPr>
              <w:spacing w:before="120" w:after="120"/>
              <w:rPr>
                <w:b/>
                <w:bCs/>
                <w:lang w:val="en-US"/>
              </w:rPr>
            </w:pPr>
            <w:r w:rsidRPr="00C47086">
              <w:rPr>
                <w:b/>
                <w:bCs/>
                <w:lang w:val="en-US"/>
              </w:rPr>
              <w:t>T-doc number</w:t>
            </w:r>
          </w:p>
        </w:tc>
        <w:tc>
          <w:tcPr>
            <w:tcW w:w="1424" w:type="dxa"/>
            <w:vAlign w:val="center"/>
          </w:tcPr>
          <w:p w14:paraId="46E4D078" w14:textId="7CE45E51" w:rsidR="00484C5D" w:rsidRPr="00C47086" w:rsidRDefault="00484C5D" w:rsidP="00805BE8">
            <w:pPr>
              <w:spacing w:before="120" w:after="120"/>
              <w:rPr>
                <w:b/>
                <w:bCs/>
                <w:lang w:val="en-US"/>
              </w:rPr>
            </w:pPr>
            <w:r w:rsidRPr="00C47086">
              <w:rPr>
                <w:b/>
                <w:bCs/>
                <w:lang w:val="en-US"/>
              </w:rPr>
              <w:t>Company</w:t>
            </w:r>
          </w:p>
        </w:tc>
        <w:tc>
          <w:tcPr>
            <w:tcW w:w="6585" w:type="dxa"/>
            <w:vAlign w:val="center"/>
          </w:tcPr>
          <w:p w14:paraId="531E5DB7" w14:textId="1856A816" w:rsidR="00484C5D" w:rsidRPr="00C47086" w:rsidRDefault="00484C5D" w:rsidP="00805BE8">
            <w:pPr>
              <w:spacing w:before="120" w:after="120"/>
              <w:rPr>
                <w:b/>
                <w:bCs/>
                <w:lang w:val="en-US"/>
              </w:rPr>
            </w:pPr>
            <w:r w:rsidRPr="00C47086">
              <w:rPr>
                <w:b/>
                <w:bCs/>
                <w:lang w:val="en-US"/>
              </w:rPr>
              <w:t>Proposals</w:t>
            </w:r>
            <w:r w:rsidR="00F53FE2" w:rsidRPr="00C47086">
              <w:rPr>
                <w:b/>
                <w:bCs/>
                <w:lang w:val="en-US"/>
              </w:rPr>
              <w:t xml:space="preserve"> / Observations</w:t>
            </w:r>
          </w:p>
        </w:tc>
      </w:tr>
      <w:bookmarkStart w:id="0" w:name="334_FR2_enhTestMethods_Part1"/>
      <w:bookmarkStart w:id="1" w:name="XXX_FR2_enhTestMethods"/>
      <w:bookmarkEnd w:id="0"/>
      <w:bookmarkEnd w:id="1"/>
      <w:tr w:rsidR="00542B99" w:rsidRPr="00C47086" w14:paraId="4246E76B" w14:textId="77777777" w:rsidTr="002823FD">
        <w:trPr>
          <w:trHeight w:val="468"/>
        </w:trPr>
        <w:tc>
          <w:tcPr>
            <w:tcW w:w="1622" w:type="dxa"/>
            <w:vAlign w:val="center"/>
          </w:tcPr>
          <w:p w14:paraId="12FD4C09" w14:textId="29185EE4" w:rsidR="00542B99" w:rsidRPr="00C47086" w:rsidRDefault="00542B99" w:rsidP="00542B99">
            <w:pPr>
              <w:spacing w:before="120" w:after="120"/>
              <w:rPr>
                <w:lang w:val="en-US"/>
              </w:rPr>
            </w:pPr>
            <w:r>
              <w:fldChar w:fldCharType="begin"/>
            </w:r>
            <w:r>
              <w:instrText xml:space="preserve"> HYPERLINK "http://www.3gpp.org/ftp/tsg_ran/WG4_Radio/TSGR4_101_e/Docs/R4-2117854.zip" </w:instrText>
            </w:r>
            <w:r>
              <w:fldChar w:fldCharType="separate"/>
            </w:r>
            <w:r>
              <w:rPr>
                <w:rStyle w:val="Hyperlink"/>
              </w:rPr>
              <w:t>R4-2117854</w:t>
            </w:r>
            <w:r>
              <w:fldChar w:fldCharType="end"/>
            </w:r>
          </w:p>
        </w:tc>
        <w:tc>
          <w:tcPr>
            <w:tcW w:w="1424" w:type="dxa"/>
            <w:vAlign w:val="center"/>
          </w:tcPr>
          <w:p w14:paraId="1A5AAE84" w14:textId="26FD2520" w:rsidR="00542B99" w:rsidRPr="00C47086" w:rsidRDefault="00542B99" w:rsidP="00542B99">
            <w:pPr>
              <w:spacing w:before="120" w:after="120"/>
              <w:rPr>
                <w:lang w:val="en-US"/>
              </w:rPr>
            </w:pPr>
            <w:r>
              <w:t>Samsung</w:t>
            </w:r>
          </w:p>
        </w:tc>
        <w:tc>
          <w:tcPr>
            <w:tcW w:w="6585" w:type="dxa"/>
            <w:vAlign w:val="center"/>
          </w:tcPr>
          <w:p w14:paraId="5885FD5D" w14:textId="77777777" w:rsidR="00542B99" w:rsidRDefault="00542B99" w:rsidP="00542B99">
            <w:pPr>
              <w:pStyle w:val="NormalWeb"/>
              <w:rPr>
                <w:sz w:val="20"/>
                <w:szCs w:val="20"/>
              </w:rPr>
            </w:pPr>
            <w:r>
              <w:rPr>
                <w:b/>
                <w:bCs/>
                <w:sz w:val="20"/>
                <w:szCs w:val="20"/>
              </w:rPr>
              <w:t>Preliminary assessment of MU on FR2 test time reduction</w:t>
            </w:r>
          </w:p>
          <w:p w14:paraId="2755B03A" w14:textId="77777777" w:rsidR="00542B99" w:rsidRDefault="00542B99" w:rsidP="00542B99">
            <w:pPr>
              <w:pStyle w:val="NormalWeb"/>
              <w:rPr>
                <w:sz w:val="20"/>
                <w:szCs w:val="20"/>
              </w:rPr>
            </w:pPr>
            <w:r>
              <w:rPr>
                <w:sz w:val="20"/>
                <w:szCs w:val="20"/>
              </w:rPr>
              <w:t>Observation 1: no new MU is needed for new measurement grid method and for single link polarization method.</w:t>
            </w:r>
          </w:p>
          <w:p w14:paraId="1D5679F0" w14:textId="77777777" w:rsidR="00542B99" w:rsidRDefault="00542B99" w:rsidP="00542B99">
            <w:pPr>
              <w:pStyle w:val="NormalWeb"/>
              <w:rPr>
                <w:sz w:val="20"/>
                <w:szCs w:val="20"/>
              </w:rPr>
            </w:pPr>
            <w:r>
              <w:rPr>
                <w:sz w:val="20"/>
                <w:szCs w:val="20"/>
              </w:rPr>
              <w:t>Observation 2: no new MU is needed for RSRPB based RX beam peak search method.</w:t>
            </w:r>
          </w:p>
          <w:p w14:paraId="23E5CF1A" w14:textId="1990B000" w:rsidR="00542B99" w:rsidRPr="007E3787" w:rsidRDefault="00542B99" w:rsidP="00542B99">
            <w:pPr>
              <w:pStyle w:val="NormalWeb"/>
              <w:rPr>
                <w:sz w:val="20"/>
                <w:szCs w:val="20"/>
              </w:rPr>
            </w:pPr>
            <w:r>
              <w:rPr>
                <w:sz w:val="20"/>
                <w:szCs w:val="20"/>
              </w:rPr>
              <w:t>Proposal 1: RAN4 concludes that no new MU is defined for the three prioritized test time reduction methods (new measurement grids, RSRPB based RX beam peak search, single link polarization measurement).</w:t>
            </w:r>
          </w:p>
        </w:tc>
      </w:tr>
      <w:tr w:rsidR="00542B99" w:rsidRPr="00C47086" w14:paraId="6866192A" w14:textId="77777777" w:rsidTr="002823FD">
        <w:trPr>
          <w:trHeight w:val="468"/>
        </w:trPr>
        <w:tc>
          <w:tcPr>
            <w:tcW w:w="1622" w:type="dxa"/>
            <w:vAlign w:val="center"/>
          </w:tcPr>
          <w:p w14:paraId="187BF8D7" w14:textId="3B8CB517" w:rsidR="00542B99" w:rsidRPr="00C47086" w:rsidRDefault="009267BE" w:rsidP="00542B99">
            <w:pPr>
              <w:spacing w:before="120" w:after="120"/>
              <w:rPr>
                <w:lang w:val="en-US"/>
              </w:rPr>
            </w:pPr>
            <w:hyperlink r:id="rId12" w:history="1">
              <w:r w:rsidR="00542B99">
                <w:rPr>
                  <w:rStyle w:val="Hyperlink"/>
                </w:rPr>
                <w:t>R4-2117971</w:t>
              </w:r>
            </w:hyperlink>
          </w:p>
        </w:tc>
        <w:tc>
          <w:tcPr>
            <w:tcW w:w="1424" w:type="dxa"/>
            <w:vAlign w:val="center"/>
          </w:tcPr>
          <w:p w14:paraId="67061064" w14:textId="200BF958" w:rsidR="00542B99" w:rsidRPr="00C47086" w:rsidRDefault="00542B99" w:rsidP="00542B99">
            <w:pPr>
              <w:spacing w:before="120" w:after="120"/>
              <w:rPr>
                <w:lang w:val="en-US"/>
              </w:rPr>
            </w:pPr>
            <w:r>
              <w:t>Apple</w:t>
            </w:r>
          </w:p>
        </w:tc>
        <w:tc>
          <w:tcPr>
            <w:tcW w:w="6585" w:type="dxa"/>
            <w:vAlign w:val="center"/>
          </w:tcPr>
          <w:p w14:paraId="0669597F" w14:textId="77777777" w:rsidR="00542B99" w:rsidRDefault="00542B99" w:rsidP="00542B99">
            <w:pPr>
              <w:pStyle w:val="NormalWeb"/>
              <w:rPr>
                <w:sz w:val="20"/>
                <w:szCs w:val="20"/>
              </w:rPr>
            </w:pPr>
            <w:r>
              <w:rPr>
                <w:b/>
                <w:bCs/>
                <w:sz w:val="20"/>
                <w:szCs w:val="20"/>
              </w:rPr>
              <w:t>Preliminary uncertainty assessment for the high DL power and low UL power objective</w:t>
            </w:r>
          </w:p>
          <w:p w14:paraId="129B1D47" w14:textId="77777777" w:rsidR="00542B99" w:rsidRDefault="00542B99" w:rsidP="00542B99">
            <w:pPr>
              <w:pStyle w:val="NormalWeb"/>
              <w:rPr>
                <w:sz w:val="20"/>
                <w:szCs w:val="20"/>
              </w:rPr>
            </w:pPr>
            <w:r>
              <w:rPr>
                <w:sz w:val="20"/>
                <w:szCs w:val="20"/>
              </w:rPr>
              <w:t>Observation 1: Although the TR has captured the MU element 'Near-field interaction between probe antenna and DUT antenna,' the related analysis is not explicitly identified in the TR section dedicated to Objective 1.</w:t>
            </w:r>
          </w:p>
          <w:p w14:paraId="63BEF2D9" w14:textId="77777777" w:rsidR="00542B99" w:rsidRDefault="00542B99" w:rsidP="00542B99">
            <w:pPr>
              <w:pStyle w:val="NormalWeb"/>
              <w:rPr>
                <w:sz w:val="20"/>
                <w:szCs w:val="20"/>
              </w:rPr>
            </w:pPr>
            <w:r>
              <w:rPr>
                <w:sz w:val="20"/>
                <w:szCs w:val="20"/>
              </w:rPr>
              <w:t>Observation 2: Along with the EIRP measurement error MU element, another element is needed to quantify TRP measurement error; further discussion is needed to to capture the uniform/non-uniform grid applicability.</w:t>
            </w:r>
          </w:p>
          <w:p w14:paraId="2F7768AB" w14:textId="77777777" w:rsidR="00542B99" w:rsidRDefault="00542B99" w:rsidP="00542B99">
            <w:pPr>
              <w:pStyle w:val="NormalWeb"/>
              <w:rPr>
                <w:sz w:val="20"/>
                <w:szCs w:val="20"/>
              </w:rPr>
            </w:pPr>
            <w:r>
              <w:rPr>
                <w:sz w:val="20"/>
                <w:szCs w:val="20"/>
              </w:rPr>
              <w:t>Observation 3: Given the extensive analysis of the influence of noise on both the CFFNF and CFFDNF systems, this MU element should be included in the study's outcome.</w:t>
            </w:r>
          </w:p>
          <w:p w14:paraId="6EAFC6AF" w14:textId="12F728F0" w:rsidR="00542B99" w:rsidRPr="00C47086" w:rsidRDefault="00542B99" w:rsidP="00542B99">
            <w:pPr>
              <w:spacing w:before="120" w:after="120"/>
              <w:rPr>
                <w:lang w:val="en-US"/>
              </w:rPr>
            </w:pPr>
            <w:r>
              <w:lastRenderedPageBreak/>
              <w:t>Proposal 1: In an effort to conclude the preliminary uncertainty assessment of Objective 1, it is proposed to take the above observations into account and to agree on a clear table of MU element applicability to the two methods (CFFNF/CFFDNF) and related methodology parameters (e.g. grid spacing)</w:t>
            </w:r>
          </w:p>
        </w:tc>
      </w:tr>
      <w:tr w:rsidR="00542B99" w:rsidRPr="00C47086" w14:paraId="062A01AD" w14:textId="77777777" w:rsidTr="002823FD">
        <w:trPr>
          <w:trHeight w:val="468"/>
        </w:trPr>
        <w:tc>
          <w:tcPr>
            <w:tcW w:w="1622" w:type="dxa"/>
            <w:vAlign w:val="center"/>
          </w:tcPr>
          <w:p w14:paraId="6D97CC35" w14:textId="350C2D60" w:rsidR="00542B99" w:rsidRPr="000208CC" w:rsidRDefault="009267BE" w:rsidP="00542B99">
            <w:pPr>
              <w:spacing w:before="120" w:after="120"/>
              <w:rPr>
                <w:rFonts w:ascii="Arial" w:hAnsi="Arial" w:cs="Arial"/>
                <w:sz w:val="14"/>
                <w:szCs w:val="14"/>
                <w:lang w:val="en-US"/>
              </w:rPr>
            </w:pPr>
            <w:hyperlink r:id="rId13" w:history="1">
              <w:r w:rsidR="00542B99">
                <w:rPr>
                  <w:rStyle w:val="Hyperlink"/>
                </w:rPr>
                <w:t>R4-2119177</w:t>
              </w:r>
            </w:hyperlink>
          </w:p>
        </w:tc>
        <w:tc>
          <w:tcPr>
            <w:tcW w:w="1424" w:type="dxa"/>
            <w:vAlign w:val="center"/>
          </w:tcPr>
          <w:p w14:paraId="7381F57A" w14:textId="2F359ACF" w:rsidR="00542B99" w:rsidRPr="00C47086" w:rsidRDefault="00542B99" w:rsidP="00542B99">
            <w:pPr>
              <w:spacing w:before="120" w:after="120"/>
              <w:rPr>
                <w:lang w:val="en-US"/>
              </w:rPr>
            </w:pPr>
            <w:r>
              <w:t>Rohde &amp; Schwarz</w:t>
            </w:r>
          </w:p>
        </w:tc>
        <w:tc>
          <w:tcPr>
            <w:tcW w:w="6585" w:type="dxa"/>
            <w:vAlign w:val="center"/>
          </w:tcPr>
          <w:p w14:paraId="3680D65C" w14:textId="77777777" w:rsidR="00542B99" w:rsidRDefault="00542B99" w:rsidP="00542B99">
            <w:pPr>
              <w:pStyle w:val="NormalWeb"/>
              <w:rPr>
                <w:sz w:val="20"/>
                <w:szCs w:val="20"/>
              </w:rPr>
            </w:pPr>
            <w:r>
              <w:rPr>
                <w:b/>
                <w:bCs/>
                <w:sz w:val="20"/>
                <w:szCs w:val="20"/>
              </w:rPr>
              <w:t>MU analysis and applicability for CFFDNF with black-box approach</w:t>
            </w:r>
          </w:p>
          <w:p w14:paraId="07AC5520" w14:textId="77777777" w:rsidR="00542B99" w:rsidRDefault="00542B99" w:rsidP="00542B99">
            <w:pPr>
              <w:pStyle w:val="NormalWeb"/>
              <w:rPr>
                <w:sz w:val="20"/>
                <w:szCs w:val="20"/>
              </w:rPr>
            </w:pPr>
            <w:r>
              <w:rPr>
                <w:sz w:val="20"/>
                <w:szCs w:val="20"/>
              </w:rPr>
              <w:t>Observation 1: peak direction does not change substantially due to the frequency response of the UE array.</w:t>
            </w:r>
          </w:p>
          <w:p w14:paraId="794A6DF6" w14:textId="77777777" w:rsidR="00542B99" w:rsidRDefault="00542B99" w:rsidP="00542B99">
            <w:pPr>
              <w:pStyle w:val="NormalWeb"/>
              <w:rPr>
                <w:sz w:val="20"/>
                <w:szCs w:val="20"/>
              </w:rPr>
            </w:pPr>
            <w:r>
              <w:rPr>
                <w:sz w:val="20"/>
                <w:szCs w:val="20"/>
              </w:rPr>
              <w:t>Observation 2: black-box approach for CFFDNF is not impacted the potential changes in the pattern of the UE array due to frequency response.</w:t>
            </w:r>
          </w:p>
          <w:p w14:paraId="37695F31" w14:textId="77777777" w:rsidR="00542B99" w:rsidRDefault="00542B99" w:rsidP="00542B99">
            <w:pPr>
              <w:pStyle w:val="NormalWeb"/>
              <w:rPr>
                <w:sz w:val="20"/>
                <w:szCs w:val="20"/>
              </w:rPr>
            </w:pPr>
            <w:r>
              <w:rPr>
                <w:sz w:val="20"/>
                <w:szCs w:val="20"/>
              </w:rPr>
              <w:t>Observation 4: search cone angle in Table 5.1.4.6-1 of TR 38.884 is valid for both CFFNF and CFFDNF with black-box approach.</w:t>
            </w:r>
          </w:p>
          <w:p w14:paraId="6075B922" w14:textId="77777777" w:rsidR="00542B99" w:rsidRDefault="00542B99" w:rsidP="00542B99">
            <w:pPr>
              <w:pStyle w:val="NormalWeb"/>
              <w:rPr>
                <w:sz w:val="20"/>
                <w:szCs w:val="20"/>
              </w:rPr>
            </w:pPr>
            <w:r>
              <w:rPr>
                <w:sz w:val="20"/>
                <w:szCs w:val="20"/>
              </w:rPr>
              <w:t>Observation 4: search cone angle in Table 5.1.4.6-1 of TR 38.884 is valid for both CFFNF and CFFDNF with black-box approach.</w:t>
            </w:r>
          </w:p>
          <w:p w14:paraId="5BB33CA2" w14:textId="1F4C417E" w:rsidR="00542B99" w:rsidRPr="00C47086" w:rsidRDefault="00542B99" w:rsidP="00542B99">
            <w:pPr>
              <w:spacing w:before="120" w:after="120"/>
              <w:rPr>
                <w:lang w:val="en-US"/>
              </w:rPr>
            </w:pPr>
            <w:r>
              <w:t>Proposal 1: approve the text proposal presented in Appendix A to introduce the black-box approach for CFFDNF based on relative measurements.</w:t>
            </w:r>
          </w:p>
        </w:tc>
      </w:tr>
      <w:tr w:rsidR="00542B99" w:rsidRPr="00C47086" w14:paraId="3D7DE6D1" w14:textId="77777777" w:rsidTr="002823FD">
        <w:trPr>
          <w:trHeight w:val="468"/>
        </w:trPr>
        <w:tc>
          <w:tcPr>
            <w:tcW w:w="1622" w:type="dxa"/>
            <w:vAlign w:val="center"/>
          </w:tcPr>
          <w:p w14:paraId="65254D75" w14:textId="2728818E" w:rsidR="00542B99" w:rsidRPr="000208CC" w:rsidRDefault="009267BE" w:rsidP="00542B99">
            <w:pPr>
              <w:spacing w:before="120" w:after="120"/>
              <w:rPr>
                <w:rFonts w:ascii="Arial" w:hAnsi="Arial" w:cs="Arial"/>
                <w:sz w:val="14"/>
                <w:szCs w:val="14"/>
                <w:lang w:val="en-US"/>
              </w:rPr>
            </w:pPr>
            <w:hyperlink r:id="rId14" w:history="1">
              <w:r w:rsidR="00542B99">
                <w:rPr>
                  <w:rStyle w:val="Hyperlink"/>
                </w:rPr>
                <w:t>R4-2119380</w:t>
              </w:r>
            </w:hyperlink>
          </w:p>
        </w:tc>
        <w:tc>
          <w:tcPr>
            <w:tcW w:w="1424" w:type="dxa"/>
            <w:vAlign w:val="center"/>
          </w:tcPr>
          <w:p w14:paraId="631967C7" w14:textId="57FEDDAE" w:rsidR="00542B99" w:rsidRPr="00C47086" w:rsidRDefault="00542B99" w:rsidP="00542B99">
            <w:pPr>
              <w:spacing w:before="120" w:after="120"/>
              <w:rPr>
                <w:lang w:val="en-US"/>
              </w:rPr>
            </w:pPr>
            <w:r>
              <w:t>Keysight Technologies, Rohde &amp; Schwarz</w:t>
            </w:r>
          </w:p>
        </w:tc>
        <w:tc>
          <w:tcPr>
            <w:tcW w:w="6585" w:type="dxa"/>
            <w:vAlign w:val="center"/>
          </w:tcPr>
          <w:p w14:paraId="678B45C8" w14:textId="77777777" w:rsidR="00542B99" w:rsidRDefault="00542B99" w:rsidP="00542B99">
            <w:pPr>
              <w:pStyle w:val="NormalWeb"/>
              <w:rPr>
                <w:sz w:val="20"/>
                <w:szCs w:val="20"/>
              </w:rPr>
            </w:pPr>
            <w:r>
              <w:rPr>
                <w:b/>
                <w:bCs/>
                <w:sz w:val="20"/>
                <w:szCs w:val="20"/>
              </w:rPr>
              <w:t>Preliminary MU assessment of CFFDNF and CFFNF methodologies</w:t>
            </w:r>
          </w:p>
          <w:p w14:paraId="6501073C" w14:textId="77777777" w:rsidR="00542B99" w:rsidRDefault="00542B99" w:rsidP="00542B99">
            <w:pPr>
              <w:pStyle w:val="NormalWeb"/>
              <w:rPr>
                <w:sz w:val="20"/>
                <w:szCs w:val="20"/>
              </w:rPr>
            </w:pPr>
            <w:r>
              <w:rPr>
                <w:sz w:val="20"/>
                <w:szCs w:val="20"/>
              </w:rPr>
              <w:t>Proposal 1: Adopt the above MU descriptions in [1]</w:t>
            </w:r>
          </w:p>
          <w:p w14:paraId="60AF3B2C" w14:textId="737F731E" w:rsidR="00542B99" w:rsidRPr="00C47086" w:rsidRDefault="00542B99" w:rsidP="00542B99">
            <w:pPr>
              <w:spacing w:before="120" w:after="120"/>
              <w:rPr>
                <w:lang w:val="en-US"/>
              </w:rPr>
            </w:pPr>
            <w:r>
              <w:t>Proposal 2: Adopt the above preliminary MUs in [1]</w:t>
            </w:r>
          </w:p>
        </w:tc>
      </w:tr>
      <w:tr w:rsidR="00542B99" w:rsidRPr="00C47086" w14:paraId="670AC590" w14:textId="77777777" w:rsidTr="002823FD">
        <w:trPr>
          <w:trHeight w:val="468"/>
        </w:trPr>
        <w:tc>
          <w:tcPr>
            <w:tcW w:w="1622" w:type="dxa"/>
            <w:vAlign w:val="center"/>
          </w:tcPr>
          <w:p w14:paraId="57B10D7A" w14:textId="355A9942" w:rsidR="00542B99" w:rsidRPr="000208CC" w:rsidRDefault="009267BE" w:rsidP="00542B99">
            <w:pPr>
              <w:spacing w:before="120" w:after="120"/>
              <w:rPr>
                <w:rFonts w:ascii="Arial" w:hAnsi="Arial" w:cs="Arial"/>
                <w:sz w:val="14"/>
                <w:szCs w:val="14"/>
                <w:lang w:val="en-US"/>
              </w:rPr>
            </w:pPr>
            <w:hyperlink r:id="rId15" w:history="1">
              <w:r w:rsidR="00542B99">
                <w:rPr>
                  <w:rStyle w:val="Hyperlink"/>
                </w:rPr>
                <w:t>R4-2118316</w:t>
              </w:r>
            </w:hyperlink>
          </w:p>
        </w:tc>
        <w:tc>
          <w:tcPr>
            <w:tcW w:w="1424" w:type="dxa"/>
            <w:vAlign w:val="center"/>
          </w:tcPr>
          <w:p w14:paraId="3E5EF4DC" w14:textId="6FB6403B" w:rsidR="00542B99" w:rsidRPr="00C47086" w:rsidRDefault="00542B99" w:rsidP="00542B99">
            <w:pPr>
              <w:spacing w:before="120" w:after="120"/>
              <w:rPr>
                <w:lang w:val="en-US"/>
              </w:rPr>
            </w:pPr>
            <w:r>
              <w:t>vivo</w:t>
            </w:r>
          </w:p>
        </w:tc>
        <w:tc>
          <w:tcPr>
            <w:tcW w:w="6585" w:type="dxa"/>
            <w:vAlign w:val="center"/>
          </w:tcPr>
          <w:p w14:paraId="5BE47935" w14:textId="3DCB0DAC" w:rsidR="00542B99" w:rsidRPr="00C47086" w:rsidRDefault="00542B99" w:rsidP="00542B99">
            <w:pPr>
              <w:spacing w:before="120" w:after="120"/>
              <w:rPr>
                <w:lang w:val="en-US"/>
              </w:rPr>
            </w:pPr>
            <w:r>
              <w:rPr>
                <w:b/>
                <w:bCs/>
              </w:rPr>
              <w:t>TP to TR 38.884 on general aspects</w:t>
            </w:r>
          </w:p>
        </w:tc>
      </w:tr>
      <w:tr w:rsidR="00542B99" w:rsidRPr="00C47086" w14:paraId="6A91A6E9" w14:textId="77777777" w:rsidTr="002823FD">
        <w:trPr>
          <w:trHeight w:val="468"/>
        </w:trPr>
        <w:tc>
          <w:tcPr>
            <w:tcW w:w="1622" w:type="dxa"/>
            <w:vAlign w:val="center"/>
          </w:tcPr>
          <w:p w14:paraId="4642343A" w14:textId="7658780F" w:rsidR="00542B99" w:rsidRPr="000208CC" w:rsidRDefault="009267BE" w:rsidP="00542B99">
            <w:pPr>
              <w:spacing w:before="120" w:after="120"/>
              <w:rPr>
                <w:rFonts w:ascii="Arial" w:hAnsi="Arial" w:cs="Arial"/>
                <w:sz w:val="14"/>
                <w:szCs w:val="14"/>
                <w:lang w:val="en-US"/>
              </w:rPr>
            </w:pPr>
            <w:hyperlink r:id="rId16" w:history="1">
              <w:r w:rsidR="00542B99">
                <w:rPr>
                  <w:rStyle w:val="Hyperlink"/>
                </w:rPr>
                <w:t>R4-2118963</w:t>
              </w:r>
            </w:hyperlink>
          </w:p>
        </w:tc>
        <w:tc>
          <w:tcPr>
            <w:tcW w:w="1424" w:type="dxa"/>
            <w:vAlign w:val="center"/>
          </w:tcPr>
          <w:p w14:paraId="74DA7F64" w14:textId="3B02D302" w:rsidR="00542B99" w:rsidRPr="00C47086" w:rsidRDefault="00542B99" w:rsidP="00542B99">
            <w:pPr>
              <w:spacing w:before="120" w:after="120"/>
              <w:rPr>
                <w:lang w:val="en-US"/>
              </w:rPr>
            </w:pPr>
            <w:r>
              <w:t>Anritsu Limited</w:t>
            </w:r>
          </w:p>
        </w:tc>
        <w:tc>
          <w:tcPr>
            <w:tcW w:w="6585" w:type="dxa"/>
            <w:vAlign w:val="center"/>
          </w:tcPr>
          <w:p w14:paraId="7665BB6E" w14:textId="77777777" w:rsidR="00542B99" w:rsidRDefault="00542B99" w:rsidP="00542B99">
            <w:pPr>
              <w:pStyle w:val="NormalWeb"/>
              <w:rPr>
                <w:sz w:val="20"/>
                <w:szCs w:val="20"/>
              </w:rPr>
            </w:pPr>
            <w:r>
              <w:rPr>
                <w:b/>
                <w:bCs/>
                <w:sz w:val="20"/>
                <w:szCs w:val="20"/>
              </w:rPr>
              <w:t>UL MIMO EVM simulations for TE dual-receiver using the overlapping PUSCH DMRS configuration</w:t>
            </w:r>
            <w:r>
              <w:rPr>
                <w:rStyle w:val="apple-converted-space"/>
                <w:b/>
                <w:bCs/>
                <w:sz w:val="20"/>
                <w:szCs w:val="20"/>
              </w:rPr>
              <w:t> </w:t>
            </w:r>
          </w:p>
          <w:p w14:paraId="37D464A5" w14:textId="77777777" w:rsidR="00542B99" w:rsidRDefault="00542B99" w:rsidP="00542B99">
            <w:pPr>
              <w:pStyle w:val="NormalWeb"/>
              <w:rPr>
                <w:sz w:val="20"/>
                <w:szCs w:val="20"/>
              </w:rPr>
            </w:pPr>
            <w:r>
              <w:rPr>
                <w:sz w:val="20"/>
                <w:szCs w:val="20"/>
              </w:rPr>
              <w:t>Observation 1: The simulations using the overlapping PUSCH DMRS configuration as specified for UE conformance show similar performance as for the non-overlapping case.</w:t>
            </w:r>
          </w:p>
          <w:p w14:paraId="6A25E72E" w14:textId="77777777" w:rsidR="00542B99" w:rsidRDefault="00542B99" w:rsidP="00542B99">
            <w:pPr>
              <w:pStyle w:val="NormalWeb"/>
              <w:rPr>
                <w:sz w:val="20"/>
                <w:szCs w:val="20"/>
              </w:rPr>
            </w:pPr>
            <w:r>
              <w:rPr>
                <w:sz w:val="20"/>
                <w:szCs w:val="20"/>
              </w:rPr>
              <w:t>Observation 2: Method 1 can be used with overlapping PUSCH DMRS configuration as specified for UE conformance.</w:t>
            </w:r>
          </w:p>
          <w:p w14:paraId="7D5615DC" w14:textId="4B22B65D" w:rsidR="00542B99" w:rsidRPr="00C47086" w:rsidRDefault="00542B99" w:rsidP="00542B99">
            <w:pPr>
              <w:spacing w:before="120" w:after="120"/>
              <w:rPr>
                <w:lang w:val="en-US"/>
              </w:rPr>
            </w:pPr>
            <w:r>
              <w:t>Proposal []: Confirm the use of Method 1 for both FR1 and FR2 under the conditions specified for UE conformance.</w:t>
            </w:r>
          </w:p>
        </w:tc>
      </w:tr>
      <w:tr w:rsidR="00542B99" w:rsidRPr="00C47086" w14:paraId="31BD55C7" w14:textId="77777777" w:rsidTr="002823FD">
        <w:trPr>
          <w:trHeight w:val="468"/>
        </w:trPr>
        <w:tc>
          <w:tcPr>
            <w:tcW w:w="1622" w:type="dxa"/>
            <w:vAlign w:val="center"/>
          </w:tcPr>
          <w:p w14:paraId="30BB0DAA" w14:textId="53326547" w:rsidR="00542B99" w:rsidRPr="000208CC" w:rsidRDefault="009267BE" w:rsidP="00542B99">
            <w:pPr>
              <w:spacing w:before="120" w:after="120"/>
              <w:rPr>
                <w:rFonts w:ascii="Arial" w:hAnsi="Arial" w:cs="Arial"/>
                <w:sz w:val="14"/>
                <w:szCs w:val="14"/>
                <w:lang w:val="en-US"/>
              </w:rPr>
            </w:pPr>
            <w:hyperlink r:id="rId17" w:history="1">
              <w:r w:rsidR="00542B99">
                <w:rPr>
                  <w:rStyle w:val="Hyperlink"/>
                </w:rPr>
                <w:t>R4-2119381</w:t>
              </w:r>
            </w:hyperlink>
          </w:p>
        </w:tc>
        <w:tc>
          <w:tcPr>
            <w:tcW w:w="1424" w:type="dxa"/>
            <w:vAlign w:val="center"/>
          </w:tcPr>
          <w:p w14:paraId="1307F991" w14:textId="4F6427BD" w:rsidR="00542B99" w:rsidRPr="00C47086" w:rsidRDefault="00542B99" w:rsidP="00542B99">
            <w:pPr>
              <w:spacing w:before="120" w:after="120"/>
              <w:rPr>
                <w:lang w:val="en-US"/>
              </w:rPr>
            </w:pPr>
            <w:r>
              <w:t>Keysight Technologies</w:t>
            </w:r>
          </w:p>
        </w:tc>
        <w:tc>
          <w:tcPr>
            <w:tcW w:w="6585" w:type="dxa"/>
            <w:vAlign w:val="center"/>
          </w:tcPr>
          <w:p w14:paraId="50555A6C" w14:textId="77777777" w:rsidR="00542B99" w:rsidRDefault="00542B99" w:rsidP="00542B99">
            <w:pPr>
              <w:pStyle w:val="NormalWeb"/>
              <w:rPr>
                <w:sz w:val="20"/>
                <w:szCs w:val="20"/>
              </w:rPr>
            </w:pPr>
            <w:r>
              <w:rPr>
                <w:b/>
                <w:bCs/>
                <w:sz w:val="20"/>
                <w:szCs w:val="20"/>
              </w:rPr>
              <w:t>On Black-Box Correlation Factor NF Test Methodology</w:t>
            </w:r>
            <w:r>
              <w:rPr>
                <w:rStyle w:val="apple-converted-space"/>
                <w:b/>
                <w:bCs/>
                <w:sz w:val="20"/>
                <w:szCs w:val="20"/>
              </w:rPr>
              <w:t> </w:t>
            </w:r>
          </w:p>
          <w:p w14:paraId="757AB620" w14:textId="77777777" w:rsidR="00542B99" w:rsidRDefault="00542B99" w:rsidP="00542B99">
            <w:pPr>
              <w:pStyle w:val="NormalWeb"/>
              <w:rPr>
                <w:sz w:val="20"/>
                <w:szCs w:val="20"/>
              </w:rPr>
            </w:pPr>
            <w:r>
              <w:rPr>
                <w:sz w:val="20"/>
                <w:szCs w:val="20"/>
              </w:rPr>
              <w:t>Observation 1: Especially at short range lengths, not compensating the probe antenna pattern can lead to errors in estimating the NF beam peak direction and EIRP/EIS for the CFFDNF approach.</w:t>
            </w:r>
            <w:r>
              <w:rPr>
                <w:rStyle w:val="apple-converted-space"/>
                <w:sz w:val="20"/>
                <w:szCs w:val="20"/>
              </w:rPr>
              <w:t> </w:t>
            </w:r>
          </w:p>
          <w:p w14:paraId="33FDFC1B" w14:textId="7FA9E21B" w:rsidR="00542B99" w:rsidRPr="00C47086" w:rsidRDefault="00542B99" w:rsidP="00542B99">
            <w:pPr>
              <w:spacing w:before="120" w:after="120"/>
              <w:rPr>
                <w:lang w:val="en-US"/>
              </w:rPr>
            </w:pPr>
            <w:r>
              <w:t>Proposal 1: Consider a new methodology acronym for the Correlation Factor based NF approach, e.g., CFFCFNF, instead of considering it to be a CFFDNF methodology</w:t>
            </w:r>
          </w:p>
        </w:tc>
      </w:tr>
    </w:tbl>
    <w:p w14:paraId="3E29E2AF" w14:textId="77777777" w:rsidR="00484C5D" w:rsidRPr="00C47086" w:rsidRDefault="00484C5D" w:rsidP="005B4802">
      <w:pPr>
        <w:rPr>
          <w:lang w:val="en-US"/>
        </w:rPr>
      </w:pPr>
    </w:p>
    <w:p w14:paraId="67EA3547" w14:textId="407DC46C" w:rsidR="00484C5D" w:rsidRPr="00C47086" w:rsidRDefault="00837458" w:rsidP="00B831AE">
      <w:pPr>
        <w:pStyle w:val="Heading2"/>
        <w:rPr>
          <w:lang w:val="en-US"/>
        </w:rPr>
      </w:pPr>
      <w:r w:rsidRPr="00C47086">
        <w:rPr>
          <w:lang w:val="en-US"/>
        </w:rPr>
        <w:t>Open issues</w:t>
      </w:r>
      <w:r w:rsidR="00DC2500" w:rsidRPr="00C47086">
        <w:rPr>
          <w:lang w:val="en-US"/>
        </w:rPr>
        <w:t xml:space="preserve"> summary</w:t>
      </w:r>
    </w:p>
    <w:p w14:paraId="766EF825" w14:textId="50CD5F4F" w:rsidR="00571777" w:rsidRPr="00C47086" w:rsidRDefault="00571777" w:rsidP="00805BE8">
      <w:pPr>
        <w:pStyle w:val="Heading3"/>
        <w:rPr>
          <w:sz w:val="24"/>
          <w:szCs w:val="16"/>
          <w:lang w:val="en-US"/>
        </w:rPr>
      </w:pPr>
      <w:r w:rsidRPr="00C47086">
        <w:rPr>
          <w:sz w:val="24"/>
          <w:szCs w:val="16"/>
          <w:lang w:val="en-US"/>
        </w:rPr>
        <w:t>Sub-</w:t>
      </w:r>
      <w:r w:rsidR="00142BB9" w:rsidRPr="00C47086">
        <w:rPr>
          <w:sz w:val="24"/>
          <w:szCs w:val="16"/>
          <w:lang w:val="en-US"/>
        </w:rPr>
        <w:t>topic</w:t>
      </w:r>
      <w:r w:rsidRPr="00C47086">
        <w:rPr>
          <w:sz w:val="24"/>
          <w:szCs w:val="16"/>
          <w:lang w:val="en-US"/>
        </w:rPr>
        <w:t xml:space="preserve"> 1-1</w:t>
      </w:r>
      <w:r w:rsidR="00BE2A91" w:rsidRPr="00C47086">
        <w:rPr>
          <w:sz w:val="24"/>
          <w:szCs w:val="16"/>
          <w:lang w:val="en-US"/>
        </w:rPr>
        <w:t xml:space="preserve">: </w:t>
      </w:r>
      <w:r w:rsidR="00542B99">
        <w:rPr>
          <w:sz w:val="24"/>
          <w:szCs w:val="16"/>
          <w:lang w:val="en-US"/>
        </w:rPr>
        <w:t>Preliminary uncertainty assessment for</w:t>
      </w:r>
      <w:r w:rsidR="00052CC8" w:rsidRPr="00052CC8">
        <w:rPr>
          <w:sz w:val="24"/>
          <w:szCs w:val="16"/>
          <w:lang w:val="en-US"/>
        </w:rPr>
        <w:t xml:space="preserve"> high DL and low UL power enhancements</w:t>
      </w:r>
    </w:p>
    <w:p w14:paraId="6BE10561" w14:textId="33EFAAE1" w:rsidR="003B7534" w:rsidRPr="00C47086" w:rsidRDefault="003B7534" w:rsidP="003B7534">
      <w:pPr>
        <w:rPr>
          <w:b/>
          <w:color w:val="0070C0"/>
          <w:u w:val="single"/>
          <w:lang w:val="en-US" w:eastAsia="ko-KR"/>
        </w:rPr>
      </w:pPr>
      <w:r w:rsidRPr="00C47086">
        <w:rPr>
          <w:b/>
          <w:color w:val="0070C0"/>
          <w:u w:val="single"/>
          <w:lang w:val="en-US" w:eastAsia="ko-KR"/>
        </w:rPr>
        <w:t>Issue 1-1-</w:t>
      </w:r>
      <w:r w:rsidR="00AA118D">
        <w:rPr>
          <w:b/>
          <w:color w:val="0070C0"/>
          <w:u w:val="single"/>
          <w:lang w:val="en-US" w:eastAsia="ko-KR"/>
        </w:rPr>
        <w:t>1</w:t>
      </w:r>
      <w:r w:rsidRPr="00C47086">
        <w:rPr>
          <w:b/>
          <w:color w:val="0070C0"/>
          <w:u w:val="single"/>
          <w:lang w:val="en-US" w:eastAsia="ko-KR"/>
        </w:rPr>
        <w:t xml:space="preserve">: </w:t>
      </w:r>
      <w:r w:rsidR="00462B47">
        <w:rPr>
          <w:b/>
          <w:color w:val="0070C0"/>
          <w:u w:val="single"/>
          <w:lang w:val="en-US" w:eastAsia="ko-KR"/>
        </w:rPr>
        <w:t>Mapping of enhancement approaches to MU tables</w:t>
      </w:r>
    </w:p>
    <w:p w14:paraId="32984C0E" w14:textId="5096EE93" w:rsidR="003B7534" w:rsidRDefault="003B7534" w:rsidP="003B7534">
      <w:pPr>
        <w:pStyle w:val="B1"/>
        <w:rPr>
          <w:lang w:val="en-US"/>
        </w:rPr>
      </w:pPr>
      <w:r w:rsidRPr="00C47086">
        <w:rPr>
          <w:lang w:val="en-US"/>
        </w:rPr>
        <w:lastRenderedPageBreak/>
        <w:t>-</w:t>
      </w:r>
      <w:r w:rsidRPr="00C47086">
        <w:rPr>
          <w:lang w:val="en-US"/>
        </w:rPr>
        <w:tab/>
      </w:r>
      <w:r w:rsidR="00AA118D">
        <w:rPr>
          <w:lang w:val="en-US"/>
        </w:rPr>
        <w:t>Alt 1-1-1</w:t>
      </w:r>
      <w:r w:rsidR="00462B47">
        <w:rPr>
          <w:lang w:val="en-US"/>
        </w:rPr>
        <w:t>-1</w:t>
      </w:r>
      <w:r w:rsidRPr="00C47086">
        <w:rPr>
          <w:lang w:val="en-US"/>
        </w:rPr>
        <w:t xml:space="preserve">: </w:t>
      </w:r>
      <w:r w:rsidR="00462B47">
        <w:rPr>
          <w:lang w:val="en-US"/>
        </w:rPr>
        <w:t>Introduce the following MU tables</w:t>
      </w:r>
      <w:r w:rsidR="00AC7C85">
        <w:rPr>
          <w:lang w:val="en-US"/>
        </w:rPr>
        <w:t xml:space="preserve"> for each power class:</w:t>
      </w:r>
    </w:p>
    <w:p w14:paraId="05CBB12F" w14:textId="3C324428" w:rsidR="00AC7C85" w:rsidRDefault="00462B47" w:rsidP="00462B47">
      <w:pPr>
        <w:pStyle w:val="B2"/>
        <w:rPr>
          <w:lang w:val="en-US"/>
        </w:rPr>
      </w:pPr>
      <w:r>
        <w:rPr>
          <w:lang w:val="en-US"/>
        </w:rPr>
        <w:t>-</w:t>
      </w:r>
      <w:r>
        <w:rPr>
          <w:lang w:val="en-US"/>
        </w:rPr>
        <w:tab/>
        <w:t>CFFNF with black-box</w:t>
      </w:r>
      <w:r w:rsidR="00AC7C85">
        <w:rPr>
          <w:lang w:val="en-US"/>
        </w:rPr>
        <w:t xml:space="preserve"> and r={22 cm for PC3, 32 cm for PC1}</w:t>
      </w:r>
      <w:r w:rsidR="00BB0D27">
        <w:rPr>
          <w:lang w:val="en-US"/>
        </w:rPr>
        <w:t xml:space="preserve"> with applicability to EIRP only</w:t>
      </w:r>
    </w:p>
    <w:p w14:paraId="376C9503" w14:textId="4CA4AAEE" w:rsidR="00AC7C85" w:rsidRDefault="00AC7C85" w:rsidP="00462B47">
      <w:pPr>
        <w:pStyle w:val="B2"/>
        <w:rPr>
          <w:lang w:val="en-US"/>
        </w:rPr>
      </w:pPr>
      <w:r>
        <w:rPr>
          <w:lang w:val="en-US"/>
        </w:rPr>
        <w:t>-</w:t>
      </w:r>
      <w:r>
        <w:rPr>
          <w:lang w:val="en-US"/>
        </w:rPr>
        <w:tab/>
      </w:r>
      <w:r w:rsidR="00462B47">
        <w:rPr>
          <w:lang w:val="en-US"/>
        </w:rPr>
        <w:t>CFFNF with black&amp;white box</w:t>
      </w:r>
      <w:r>
        <w:rPr>
          <w:lang w:val="en-US"/>
        </w:rPr>
        <w:t xml:space="preserve"> and r={22 cm for PC3, 32 cm for PC1}</w:t>
      </w:r>
      <w:r w:rsidR="00BB0D27">
        <w:rPr>
          <w:lang w:val="en-US"/>
        </w:rPr>
        <w:t xml:space="preserve"> with applicability to EIRP only</w:t>
      </w:r>
    </w:p>
    <w:p w14:paraId="09957688" w14:textId="77777777" w:rsidR="00BB0D27" w:rsidRDefault="00AC7C85" w:rsidP="00BB0D27">
      <w:pPr>
        <w:pStyle w:val="B2"/>
        <w:rPr>
          <w:lang w:val="en-US"/>
        </w:rPr>
      </w:pPr>
      <w:r>
        <w:rPr>
          <w:lang w:val="en-US"/>
        </w:rPr>
        <w:t>-</w:t>
      </w:r>
      <w:r>
        <w:rPr>
          <w:lang w:val="en-US"/>
        </w:rPr>
        <w:tab/>
      </w:r>
      <w:r w:rsidR="00462B47">
        <w:rPr>
          <w:lang w:val="en-US"/>
        </w:rPr>
        <w:t>CFFDNF with black&amp;white box</w:t>
      </w:r>
      <w:r>
        <w:rPr>
          <w:lang w:val="en-US"/>
        </w:rPr>
        <w:t xml:space="preserve"> and r={</w:t>
      </w:r>
      <w:r w:rsidR="00BB0D27">
        <w:rPr>
          <w:lang w:val="en-US"/>
        </w:rPr>
        <w:t>35 cm for PC3, 45 cm for PC1} with applicability to EIRP only</w:t>
      </w:r>
    </w:p>
    <w:p w14:paraId="38F9CA48" w14:textId="4C0D55CB" w:rsidR="00462B47" w:rsidRDefault="00BB0D27" w:rsidP="00462B47">
      <w:pPr>
        <w:pStyle w:val="B2"/>
        <w:rPr>
          <w:lang w:val="en-US"/>
        </w:rPr>
      </w:pPr>
      <w:r>
        <w:rPr>
          <w:lang w:val="en-US"/>
        </w:rPr>
        <w:t>-</w:t>
      </w:r>
      <w:r>
        <w:rPr>
          <w:lang w:val="en-US"/>
        </w:rPr>
        <w:tab/>
        <w:t>CFFDNF with black&amp;white box and r={20 cm for PC3, 20 cm for PC1} with applicability to TRP only</w:t>
      </w:r>
    </w:p>
    <w:p w14:paraId="55CE9AAB" w14:textId="4999392C" w:rsidR="00462B47" w:rsidRDefault="00462B47" w:rsidP="003B7534">
      <w:pPr>
        <w:pStyle w:val="B1"/>
        <w:rPr>
          <w:lang w:val="en-US"/>
        </w:rPr>
      </w:pPr>
      <w:r>
        <w:rPr>
          <w:lang w:val="en-US"/>
        </w:rPr>
        <w:t>-</w:t>
      </w:r>
      <w:r>
        <w:rPr>
          <w:lang w:val="en-US"/>
        </w:rPr>
        <w:tab/>
        <w:t>Alt 1-1-1-2: Introduce the following MU tables:</w:t>
      </w:r>
    </w:p>
    <w:p w14:paraId="3E4FAA03" w14:textId="0A32DD20" w:rsidR="00BB0D27" w:rsidRDefault="00462B47" w:rsidP="00BB0D27">
      <w:pPr>
        <w:pStyle w:val="B2"/>
        <w:rPr>
          <w:lang w:val="en-US"/>
        </w:rPr>
      </w:pPr>
      <w:r>
        <w:rPr>
          <w:lang w:val="en-US"/>
        </w:rPr>
        <w:t>-</w:t>
      </w:r>
      <w:r>
        <w:rPr>
          <w:lang w:val="en-US"/>
        </w:rPr>
        <w:tab/>
        <w:t>CFFNF with L=22 cm</w:t>
      </w:r>
      <w:r w:rsidR="00BB0D27">
        <w:rPr>
          <w:lang w:val="en-US"/>
        </w:rPr>
        <w:t xml:space="preserve"> with applicability to EIRP only</w:t>
      </w:r>
    </w:p>
    <w:p w14:paraId="2ED04AE0" w14:textId="66D84B08" w:rsidR="00BB0D27" w:rsidRDefault="00BB0D27" w:rsidP="00BB0D27">
      <w:pPr>
        <w:pStyle w:val="B2"/>
        <w:rPr>
          <w:lang w:val="en-US"/>
        </w:rPr>
      </w:pPr>
      <w:r>
        <w:rPr>
          <w:lang w:val="en-US"/>
        </w:rPr>
        <w:t>-</w:t>
      </w:r>
      <w:r>
        <w:rPr>
          <w:lang w:val="en-US"/>
        </w:rPr>
        <w:tab/>
      </w:r>
      <w:r w:rsidR="00462B47">
        <w:rPr>
          <w:lang w:val="en-US"/>
        </w:rPr>
        <w:t>CFFNF with L=35 cm</w:t>
      </w:r>
      <w:r w:rsidRPr="00BB0D27">
        <w:rPr>
          <w:lang w:val="en-US"/>
        </w:rPr>
        <w:t xml:space="preserve"> </w:t>
      </w:r>
      <w:r>
        <w:rPr>
          <w:lang w:val="en-US"/>
        </w:rPr>
        <w:t>with applicability to EIRP only</w:t>
      </w:r>
    </w:p>
    <w:p w14:paraId="13F5275F" w14:textId="46960E58" w:rsidR="00BB0D27" w:rsidRDefault="00BB0D27" w:rsidP="00BB0D27">
      <w:pPr>
        <w:pStyle w:val="B2"/>
        <w:rPr>
          <w:lang w:val="en-US"/>
        </w:rPr>
      </w:pPr>
      <w:r>
        <w:rPr>
          <w:lang w:val="en-US"/>
        </w:rPr>
        <w:t>-</w:t>
      </w:r>
      <w:r>
        <w:rPr>
          <w:lang w:val="en-US"/>
        </w:rPr>
        <w:tab/>
      </w:r>
      <w:r w:rsidR="00462B47">
        <w:rPr>
          <w:lang w:val="en-US"/>
        </w:rPr>
        <w:t>CFFDNF with L=22 cm</w:t>
      </w:r>
      <w:r w:rsidRPr="00BB0D27">
        <w:rPr>
          <w:lang w:val="en-US"/>
        </w:rPr>
        <w:t xml:space="preserve"> </w:t>
      </w:r>
      <w:r>
        <w:rPr>
          <w:lang w:val="en-US"/>
        </w:rPr>
        <w:t>with applicability to EIRP and TRP</w:t>
      </w:r>
    </w:p>
    <w:p w14:paraId="5DF7C33F" w14:textId="791E7B88" w:rsidR="00462B47" w:rsidRDefault="00BB0D27" w:rsidP="00BB0D27">
      <w:pPr>
        <w:pStyle w:val="B2"/>
        <w:rPr>
          <w:lang w:val="en-US"/>
        </w:rPr>
      </w:pPr>
      <w:r>
        <w:rPr>
          <w:lang w:val="en-US"/>
        </w:rPr>
        <w:t>-</w:t>
      </w:r>
      <w:r>
        <w:rPr>
          <w:lang w:val="en-US"/>
        </w:rPr>
        <w:tab/>
      </w:r>
      <w:r w:rsidR="00462B47">
        <w:rPr>
          <w:lang w:val="en-US"/>
        </w:rPr>
        <w:t>CFFDNF with L=35cm</w:t>
      </w:r>
      <w:r w:rsidRPr="00BB0D27">
        <w:rPr>
          <w:lang w:val="en-US"/>
        </w:rPr>
        <w:t xml:space="preserve"> </w:t>
      </w:r>
      <w:r>
        <w:rPr>
          <w:lang w:val="en-US"/>
        </w:rPr>
        <w:t>with applicability to EIRP and TRP</w:t>
      </w:r>
    </w:p>
    <w:p w14:paraId="21761242" w14:textId="689858A1" w:rsidR="00F3115E" w:rsidRPr="00C47086" w:rsidRDefault="00F3115E" w:rsidP="00BB0D27">
      <w:pPr>
        <w:pStyle w:val="B2"/>
        <w:rPr>
          <w:lang w:val="en-US"/>
        </w:rPr>
      </w:pPr>
      <w:r>
        <w:rPr>
          <w:lang w:val="en-US"/>
        </w:rPr>
        <w:t>-</w:t>
      </w:r>
      <w:r>
        <w:rPr>
          <w:lang w:val="en-US"/>
        </w:rPr>
        <w:tab/>
        <w:t xml:space="preserve">NOTE: </w:t>
      </w:r>
      <w:r w:rsidRPr="00F3115E">
        <w:rPr>
          <w:lang w:val="en-US"/>
        </w:rPr>
        <w:t>R4-2117971</w:t>
      </w:r>
      <w:r>
        <w:rPr>
          <w:lang w:val="en-US"/>
        </w:rPr>
        <w:t xml:space="preserve"> analyzed the uncertainty contributions only for the PC3 case</w:t>
      </w:r>
    </w:p>
    <w:p w14:paraId="74368D8B" w14:textId="76FDF283" w:rsidR="003B7534" w:rsidRDefault="003B7534" w:rsidP="009D608E"/>
    <w:p w14:paraId="06FA6508" w14:textId="1639F72B" w:rsidR="00CF742F" w:rsidRPr="00C47086" w:rsidRDefault="00CF742F" w:rsidP="00CF742F">
      <w:pPr>
        <w:rPr>
          <w:b/>
          <w:color w:val="0070C0"/>
          <w:u w:val="single"/>
          <w:lang w:val="en-US" w:eastAsia="ko-KR"/>
        </w:rPr>
      </w:pPr>
      <w:r w:rsidRPr="00C47086">
        <w:rPr>
          <w:b/>
          <w:color w:val="0070C0"/>
          <w:u w:val="single"/>
          <w:lang w:val="en-US" w:eastAsia="ko-KR"/>
        </w:rPr>
        <w:t>Issue 1-1-</w:t>
      </w:r>
      <w:r>
        <w:rPr>
          <w:b/>
          <w:color w:val="0070C0"/>
          <w:u w:val="single"/>
          <w:lang w:val="en-US" w:eastAsia="ko-KR"/>
        </w:rPr>
        <w:t>2</w:t>
      </w:r>
      <w:r w:rsidRPr="00C47086">
        <w:rPr>
          <w:b/>
          <w:color w:val="0070C0"/>
          <w:u w:val="single"/>
          <w:lang w:val="en-US" w:eastAsia="ko-KR"/>
        </w:rPr>
        <w:t xml:space="preserve">: </w:t>
      </w:r>
      <w:r w:rsidR="001A2471">
        <w:rPr>
          <w:b/>
          <w:color w:val="0070C0"/>
          <w:u w:val="single"/>
          <w:lang w:val="en-US" w:eastAsia="ko-KR"/>
        </w:rPr>
        <w:t>DUT antenna estimation</w:t>
      </w:r>
    </w:p>
    <w:p w14:paraId="0F0AB244" w14:textId="6906E8C7" w:rsidR="001A2471" w:rsidRDefault="00CF742F" w:rsidP="00CF742F">
      <w:pPr>
        <w:pStyle w:val="B1"/>
        <w:rPr>
          <w:lang w:val="en-US"/>
        </w:rPr>
      </w:pPr>
      <w:r w:rsidRPr="00C47086">
        <w:rPr>
          <w:lang w:val="en-US"/>
        </w:rPr>
        <w:t>-</w:t>
      </w:r>
      <w:r w:rsidRPr="00C47086">
        <w:rPr>
          <w:lang w:val="en-US"/>
        </w:rPr>
        <w:tab/>
      </w:r>
      <w:r>
        <w:rPr>
          <w:lang w:val="en-US"/>
        </w:rPr>
        <w:t>Alt 1-1-2-1</w:t>
      </w:r>
      <w:r w:rsidR="001A2471">
        <w:rPr>
          <w:lang w:val="en-US"/>
        </w:rPr>
        <w:t>:</w:t>
      </w:r>
    </w:p>
    <w:p w14:paraId="7F2A33E0" w14:textId="77777777" w:rsidR="001A2471" w:rsidRDefault="001A2471" w:rsidP="001A2471">
      <w:pPr>
        <w:pStyle w:val="B2"/>
        <w:rPr>
          <w:lang w:val="en-US"/>
        </w:rPr>
      </w:pPr>
      <w:r>
        <w:rPr>
          <w:lang w:val="en-US"/>
        </w:rPr>
        <w:t>-</w:t>
      </w:r>
      <w:r>
        <w:rPr>
          <w:lang w:val="en-US"/>
        </w:rPr>
        <w:tab/>
        <w:t>For black-box approach, where DUT antenna location is not declared, set this element to 0</w:t>
      </w:r>
    </w:p>
    <w:p w14:paraId="4F029582" w14:textId="491D0BCF" w:rsidR="00CF742F" w:rsidRDefault="001A2471" w:rsidP="001A2471">
      <w:pPr>
        <w:pStyle w:val="B2"/>
        <w:rPr>
          <w:lang w:val="en-US"/>
        </w:rPr>
      </w:pPr>
      <w:r>
        <w:rPr>
          <w:lang w:val="en-US"/>
        </w:rPr>
        <w:t>-</w:t>
      </w:r>
      <w:r>
        <w:rPr>
          <w:lang w:val="en-US"/>
        </w:rPr>
        <w:tab/>
        <w:t xml:space="preserve">For black&amp;white approach keep FFS pending OEM </w:t>
      </w:r>
      <w:r w:rsidRPr="001A2471">
        <w:rPr>
          <w:lang w:val="en-US"/>
        </w:rPr>
        <w:t>feedback on typical offset estimation error</w:t>
      </w:r>
    </w:p>
    <w:p w14:paraId="349600A7" w14:textId="4C84F4E3" w:rsidR="001A2471" w:rsidRDefault="001A2471" w:rsidP="001A2471">
      <w:pPr>
        <w:pStyle w:val="B1"/>
        <w:rPr>
          <w:lang w:val="en-US"/>
        </w:rPr>
      </w:pPr>
      <w:r w:rsidRPr="00C47086">
        <w:rPr>
          <w:lang w:val="en-US"/>
        </w:rPr>
        <w:t>-</w:t>
      </w:r>
      <w:r w:rsidRPr="00C47086">
        <w:rPr>
          <w:lang w:val="en-US"/>
        </w:rPr>
        <w:tab/>
      </w:r>
      <w:r>
        <w:rPr>
          <w:lang w:val="en-US"/>
        </w:rPr>
        <w:t>Alt 1-1-2-2:</w:t>
      </w:r>
    </w:p>
    <w:p w14:paraId="52C2A55C" w14:textId="132A59D5" w:rsidR="001A2471" w:rsidRDefault="001A2471" w:rsidP="001A2471">
      <w:pPr>
        <w:pStyle w:val="B2"/>
        <w:rPr>
          <w:lang w:val="en-US"/>
        </w:rPr>
      </w:pPr>
      <w:r>
        <w:rPr>
          <w:lang w:val="en-US"/>
        </w:rPr>
        <w:t>-</w:t>
      </w:r>
      <w:r>
        <w:rPr>
          <w:lang w:val="en-US"/>
        </w:rPr>
        <w:tab/>
      </w:r>
      <w:r w:rsidR="00BA3608" w:rsidRPr="00BA3608">
        <w:rPr>
          <w:lang w:val="en-US"/>
        </w:rPr>
        <w:t>For black&amp;white-box approach</w:t>
      </w:r>
      <w:r w:rsidR="00BA3608">
        <w:rPr>
          <w:lang w:val="en-US"/>
        </w:rPr>
        <w:t>, a</w:t>
      </w:r>
      <w:r w:rsidR="00BA3608" w:rsidRPr="001A2471">
        <w:rPr>
          <w:lang w:val="en-US"/>
        </w:rPr>
        <w:t xml:space="preserve">ssuming </w:t>
      </w:r>
      <w:r w:rsidRPr="001A2471">
        <w:rPr>
          <w:lang w:val="en-US"/>
        </w:rPr>
        <w:t>error in declared offset = 1 cm (worst-case of available results)</w:t>
      </w:r>
      <w:r>
        <w:rPr>
          <w:lang w:val="en-US"/>
        </w:rPr>
        <w:t xml:space="preserve">, </w:t>
      </w:r>
      <w:r w:rsidR="00AB27CF">
        <w:rPr>
          <w:lang w:val="en-US"/>
        </w:rPr>
        <w:t xml:space="preserve">use the corresponding values from </w:t>
      </w:r>
      <w:r w:rsidRPr="001A2471">
        <w:rPr>
          <w:lang w:val="en-US"/>
        </w:rPr>
        <w:t>Table 5.1.4.9-1</w:t>
      </w:r>
    </w:p>
    <w:p w14:paraId="2C8E69F1" w14:textId="3A4FB30B" w:rsidR="00D101F4" w:rsidRDefault="00D101F4" w:rsidP="00D101F4">
      <w:pPr>
        <w:pStyle w:val="B1"/>
        <w:rPr>
          <w:lang w:val="en-US"/>
        </w:rPr>
      </w:pPr>
      <w:r w:rsidRPr="00C47086">
        <w:rPr>
          <w:lang w:val="en-US"/>
        </w:rPr>
        <w:t>-</w:t>
      </w:r>
      <w:r w:rsidRPr="00C47086">
        <w:rPr>
          <w:lang w:val="en-US"/>
        </w:rPr>
        <w:tab/>
      </w:r>
      <w:r>
        <w:rPr>
          <w:lang w:val="en-US"/>
        </w:rPr>
        <w:t xml:space="preserve">Alt 1-1-2-3: further analysis is needed to be performed </w:t>
      </w:r>
      <w:r w:rsidR="00BA3608" w:rsidRPr="00BA3608">
        <w:rPr>
          <w:lang w:val="en-US"/>
        </w:rPr>
        <w:t xml:space="preserve">for black&amp;white-box approach </w:t>
      </w:r>
      <w:r>
        <w:rPr>
          <w:lang w:val="en-US"/>
        </w:rPr>
        <w:t>for offset errors &gt; 1 cm and can be done in RAN5</w:t>
      </w:r>
    </w:p>
    <w:p w14:paraId="4A71B35A" w14:textId="673EEBCE" w:rsidR="00CF742F" w:rsidRDefault="00CF742F" w:rsidP="009D608E"/>
    <w:p w14:paraId="098F1D26" w14:textId="0C7DD6EF" w:rsidR="00286715" w:rsidRPr="00C47086" w:rsidRDefault="00286715" w:rsidP="00286715">
      <w:pPr>
        <w:rPr>
          <w:b/>
          <w:color w:val="0070C0"/>
          <w:u w:val="single"/>
          <w:lang w:val="en-US" w:eastAsia="ko-KR"/>
        </w:rPr>
      </w:pPr>
      <w:r w:rsidRPr="00C47086">
        <w:rPr>
          <w:b/>
          <w:color w:val="0070C0"/>
          <w:u w:val="single"/>
          <w:lang w:val="en-US" w:eastAsia="ko-KR"/>
        </w:rPr>
        <w:t>Issue 1-1-</w:t>
      </w:r>
      <w:r w:rsidR="003C461C">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Probe antenna pattern</w:t>
      </w:r>
    </w:p>
    <w:p w14:paraId="525DEB95" w14:textId="0EBF59C9" w:rsidR="00286715" w:rsidRDefault="00286715" w:rsidP="00286715">
      <w:pPr>
        <w:pStyle w:val="B1"/>
        <w:rPr>
          <w:lang w:val="en-US"/>
        </w:rPr>
      </w:pPr>
      <w:r w:rsidRPr="00C47086">
        <w:rPr>
          <w:lang w:val="en-US"/>
        </w:rPr>
        <w:t>-</w:t>
      </w:r>
      <w:r w:rsidRPr="00C47086">
        <w:rPr>
          <w:lang w:val="en-US"/>
        </w:rPr>
        <w:tab/>
      </w:r>
      <w:r>
        <w:rPr>
          <w:lang w:val="en-US"/>
        </w:rPr>
        <w:t>Alt 1-1-</w:t>
      </w:r>
      <w:r w:rsidR="003C461C">
        <w:rPr>
          <w:lang w:val="en-US"/>
        </w:rPr>
        <w:t>3</w:t>
      </w:r>
      <w:r>
        <w:rPr>
          <w:lang w:val="en-US"/>
        </w:rPr>
        <w:t>-1:</w:t>
      </w:r>
    </w:p>
    <w:p w14:paraId="7823967B" w14:textId="5AC4FB0C" w:rsidR="00286715" w:rsidRDefault="00286715" w:rsidP="00286715">
      <w:pPr>
        <w:pStyle w:val="B2"/>
        <w:rPr>
          <w:lang w:val="en-US"/>
        </w:rPr>
      </w:pPr>
      <w:r>
        <w:rPr>
          <w:lang w:val="en-US"/>
        </w:rPr>
        <w:t>-</w:t>
      </w:r>
      <w:r>
        <w:rPr>
          <w:lang w:val="en-US"/>
        </w:rPr>
        <w:tab/>
        <w:t xml:space="preserve">Set this element to 0 for </w:t>
      </w:r>
      <w:r w:rsidR="00D101F4">
        <w:rPr>
          <w:lang w:val="en-US"/>
        </w:rPr>
        <w:t xml:space="preserve">CFFDNF and CFFNF </w:t>
      </w:r>
      <w:r>
        <w:rPr>
          <w:lang w:val="en-US"/>
        </w:rPr>
        <w:t>approaches</w:t>
      </w:r>
    </w:p>
    <w:p w14:paraId="22C7DBC9" w14:textId="173EA89E" w:rsidR="00286715" w:rsidRDefault="00286715" w:rsidP="00286715">
      <w:pPr>
        <w:pStyle w:val="B1"/>
        <w:rPr>
          <w:lang w:val="en-US"/>
        </w:rPr>
      </w:pPr>
      <w:r w:rsidRPr="00C47086">
        <w:rPr>
          <w:lang w:val="en-US"/>
        </w:rPr>
        <w:t>-</w:t>
      </w:r>
      <w:r w:rsidRPr="00C47086">
        <w:rPr>
          <w:lang w:val="en-US"/>
        </w:rPr>
        <w:tab/>
      </w:r>
      <w:r>
        <w:rPr>
          <w:lang w:val="en-US"/>
        </w:rPr>
        <w:t>Alt 1-1-</w:t>
      </w:r>
      <w:r w:rsidR="003C461C">
        <w:rPr>
          <w:lang w:val="en-US"/>
        </w:rPr>
        <w:t>3</w:t>
      </w:r>
      <w:r>
        <w:rPr>
          <w:lang w:val="en-US"/>
        </w:rPr>
        <w:t>-2:</w:t>
      </w:r>
    </w:p>
    <w:p w14:paraId="68476610" w14:textId="51DFDDD0" w:rsidR="00286715" w:rsidRDefault="00286715" w:rsidP="00286715">
      <w:pPr>
        <w:pStyle w:val="B2"/>
        <w:rPr>
          <w:lang w:val="en-US"/>
        </w:rPr>
      </w:pPr>
      <w:r>
        <w:rPr>
          <w:lang w:val="en-US"/>
        </w:rPr>
        <w:t>-</w:t>
      </w:r>
      <w:r>
        <w:rPr>
          <w:lang w:val="en-US"/>
        </w:rPr>
        <w:tab/>
      </w:r>
      <w:r w:rsidR="003C461C">
        <w:rPr>
          <w:lang w:val="en-US"/>
        </w:rPr>
        <w:t xml:space="preserve">Set this element according to the analysis in </w:t>
      </w:r>
      <w:r w:rsidR="003C461C" w:rsidRPr="003C461C">
        <w:rPr>
          <w:lang w:val="en-US"/>
        </w:rPr>
        <w:t>Table 5.1.4.4-</w:t>
      </w:r>
      <w:r w:rsidR="00D101F4">
        <w:rPr>
          <w:lang w:val="en-US"/>
        </w:rPr>
        <w:t>2</w:t>
      </w:r>
    </w:p>
    <w:p w14:paraId="27D84004" w14:textId="5C962B16" w:rsidR="00D101F4" w:rsidRDefault="00D101F4" w:rsidP="00D101F4">
      <w:pPr>
        <w:pStyle w:val="B1"/>
        <w:rPr>
          <w:lang w:val="en-US"/>
        </w:rPr>
      </w:pPr>
      <w:r w:rsidRPr="00C47086">
        <w:rPr>
          <w:lang w:val="en-US"/>
        </w:rPr>
        <w:t>-</w:t>
      </w:r>
      <w:r w:rsidRPr="00C47086">
        <w:rPr>
          <w:lang w:val="en-US"/>
        </w:rPr>
        <w:tab/>
      </w:r>
      <w:r>
        <w:rPr>
          <w:lang w:val="en-US"/>
        </w:rPr>
        <w:t>Alt 1-1-3-3: further analysis is needed to be performed and can be done in RAN5</w:t>
      </w:r>
    </w:p>
    <w:p w14:paraId="73E92037" w14:textId="5185CAC7" w:rsidR="0091260D" w:rsidRDefault="0091260D" w:rsidP="009D608E"/>
    <w:p w14:paraId="066510CF" w14:textId="7654BD93" w:rsidR="0024672A" w:rsidRPr="00C47086" w:rsidRDefault="0024672A" w:rsidP="0024672A">
      <w:pPr>
        <w:rPr>
          <w:b/>
          <w:color w:val="0070C0"/>
          <w:u w:val="single"/>
          <w:lang w:val="en-US" w:eastAsia="ko-KR"/>
        </w:rPr>
      </w:pPr>
      <w:r w:rsidRPr="00C47086">
        <w:rPr>
          <w:b/>
          <w:color w:val="0070C0"/>
          <w:u w:val="single"/>
          <w:lang w:val="en-US" w:eastAsia="ko-KR"/>
        </w:rPr>
        <w:t>Issue 1-1-</w:t>
      </w:r>
      <w:r>
        <w:rPr>
          <w:b/>
          <w:color w:val="0070C0"/>
          <w:u w:val="single"/>
          <w:lang w:val="en-US" w:eastAsia="ko-KR"/>
        </w:rPr>
        <w:t>4</w:t>
      </w:r>
      <w:r w:rsidRPr="00C47086">
        <w:rPr>
          <w:b/>
          <w:color w:val="0070C0"/>
          <w:u w:val="single"/>
          <w:lang w:val="en-US" w:eastAsia="ko-KR"/>
        </w:rPr>
        <w:t xml:space="preserve">: </w:t>
      </w:r>
      <w:r>
        <w:rPr>
          <w:b/>
          <w:color w:val="0070C0"/>
          <w:u w:val="single"/>
          <w:lang w:val="en-US" w:eastAsia="ko-KR"/>
        </w:rPr>
        <w:t>EIRP measurement error</w:t>
      </w:r>
    </w:p>
    <w:p w14:paraId="126A3E9A" w14:textId="144D6854" w:rsidR="0024672A" w:rsidRDefault="0024672A" w:rsidP="0024672A">
      <w:pPr>
        <w:pStyle w:val="B1"/>
        <w:rPr>
          <w:lang w:val="en-US"/>
        </w:rPr>
      </w:pPr>
      <w:r w:rsidRPr="00C47086">
        <w:rPr>
          <w:lang w:val="en-US"/>
        </w:rPr>
        <w:t>-</w:t>
      </w:r>
      <w:r w:rsidRPr="00C47086">
        <w:rPr>
          <w:lang w:val="en-US"/>
        </w:rPr>
        <w:tab/>
      </w:r>
      <w:r w:rsidR="006F532F">
        <w:rPr>
          <w:lang w:val="en-US"/>
        </w:rPr>
        <w:t>Proposal</w:t>
      </w:r>
      <w:r>
        <w:rPr>
          <w:lang w:val="en-US"/>
        </w:rPr>
        <w:t>: According to the following and assuming the probe antenna is compensated:</w:t>
      </w:r>
    </w:p>
    <w:p w14:paraId="67F6CD71" w14:textId="0D0093BB" w:rsidR="0024672A" w:rsidRDefault="0024672A" w:rsidP="0024672A">
      <w:pPr>
        <w:pStyle w:val="B2"/>
        <w:rPr>
          <w:lang w:val="en-US"/>
        </w:rPr>
      </w:pPr>
      <w:r>
        <w:rPr>
          <w:lang w:val="en-US"/>
        </w:rPr>
        <w:t>-</w:t>
      </w:r>
      <w:r>
        <w:rPr>
          <w:lang w:val="en-US"/>
        </w:rPr>
        <w:tab/>
      </w:r>
      <w:r w:rsidR="00350B75">
        <w:rPr>
          <w:lang w:val="en-US"/>
        </w:rPr>
        <w:t xml:space="preserve">CFFNF </w:t>
      </w:r>
      <w:r>
        <w:rPr>
          <w:lang w:val="en-US"/>
        </w:rPr>
        <w:t xml:space="preserve">PC3 with black-box: </w:t>
      </w:r>
      <w:r w:rsidRPr="0024672A">
        <w:rPr>
          <w:lang w:val="en-US"/>
        </w:rPr>
        <w:t>Table 5.1.4.6-4</w:t>
      </w:r>
    </w:p>
    <w:p w14:paraId="6E4294A9" w14:textId="6762E42C" w:rsidR="0024672A" w:rsidRDefault="0024672A" w:rsidP="0024672A">
      <w:pPr>
        <w:pStyle w:val="B2"/>
        <w:rPr>
          <w:lang w:val="en-US"/>
        </w:rPr>
      </w:pPr>
      <w:r>
        <w:rPr>
          <w:lang w:val="en-US"/>
        </w:rPr>
        <w:t>-</w:t>
      </w:r>
      <w:r>
        <w:rPr>
          <w:lang w:val="en-US"/>
        </w:rPr>
        <w:tab/>
      </w:r>
      <w:r w:rsidR="00350B75">
        <w:rPr>
          <w:lang w:val="en-US"/>
        </w:rPr>
        <w:t xml:space="preserve">CFFNF </w:t>
      </w:r>
      <w:r>
        <w:rPr>
          <w:lang w:val="en-US"/>
        </w:rPr>
        <w:t xml:space="preserve">PC3 with black&amp;white box: </w:t>
      </w:r>
      <w:r w:rsidRPr="0024672A">
        <w:rPr>
          <w:lang w:val="en-US"/>
        </w:rPr>
        <w:t>Table 5.1.4.5-3</w:t>
      </w:r>
    </w:p>
    <w:p w14:paraId="34466F93" w14:textId="21A5C09D" w:rsidR="00350B75" w:rsidRDefault="00350B75" w:rsidP="0024672A">
      <w:pPr>
        <w:pStyle w:val="B2"/>
        <w:rPr>
          <w:lang w:val="en-US"/>
        </w:rPr>
      </w:pPr>
      <w:r>
        <w:rPr>
          <w:lang w:val="en-US"/>
        </w:rPr>
        <w:t>-</w:t>
      </w:r>
      <w:r>
        <w:rPr>
          <w:lang w:val="en-US"/>
        </w:rPr>
        <w:tab/>
        <w:t xml:space="preserve">CFFNF PC1 with black-box: </w:t>
      </w:r>
      <w:r w:rsidRPr="0024672A">
        <w:rPr>
          <w:lang w:val="en-US"/>
        </w:rPr>
        <w:t>Table 5.1.4.6-4</w:t>
      </w:r>
    </w:p>
    <w:p w14:paraId="6E44C7FF" w14:textId="3DDC77E1" w:rsidR="00350B75" w:rsidRDefault="00350B75" w:rsidP="0024672A">
      <w:pPr>
        <w:pStyle w:val="B2"/>
        <w:rPr>
          <w:lang w:val="en-US"/>
        </w:rPr>
      </w:pPr>
      <w:r>
        <w:rPr>
          <w:lang w:val="en-US"/>
        </w:rPr>
        <w:t>-</w:t>
      </w:r>
      <w:r>
        <w:rPr>
          <w:lang w:val="en-US"/>
        </w:rPr>
        <w:tab/>
        <w:t xml:space="preserve">CFFNF PC1 with black&amp;white box: </w:t>
      </w:r>
      <w:r w:rsidRPr="00350B75">
        <w:rPr>
          <w:lang w:val="en-US"/>
        </w:rPr>
        <w:t>Table 5.1.4.5-4</w:t>
      </w:r>
    </w:p>
    <w:p w14:paraId="4DEFB978" w14:textId="111D66C7" w:rsidR="00350B75" w:rsidRDefault="00350B75" w:rsidP="0024672A">
      <w:pPr>
        <w:pStyle w:val="B2"/>
        <w:rPr>
          <w:lang w:val="en-US"/>
        </w:rPr>
      </w:pPr>
      <w:r>
        <w:rPr>
          <w:lang w:val="en-US"/>
        </w:rPr>
        <w:t>-</w:t>
      </w:r>
      <w:r>
        <w:rPr>
          <w:lang w:val="en-US"/>
        </w:rPr>
        <w:tab/>
        <w:t xml:space="preserve">CFFDNF PC3 with black&amp;white box: </w:t>
      </w:r>
      <w:r w:rsidRPr="00350B75">
        <w:rPr>
          <w:lang w:val="en-US"/>
        </w:rPr>
        <w:t>Table 5.1.4.4-8</w:t>
      </w:r>
    </w:p>
    <w:p w14:paraId="21B73D91" w14:textId="5A069FDA" w:rsidR="00350B75" w:rsidRDefault="00350B75" w:rsidP="00350B75">
      <w:pPr>
        <w:pStyle w:val="B2"/>
        <w:rPr>
          <w:lang w:val="en-US"/>
        </w:rPr>
      </w:pPr>
      <w:r>
        <w:rPr>
          <w:lang w:val="en-US"/>
        </w:rPr>
        <w:lastRenderedPageBreak/>
        <w:t>-</w:t>
      </w:r>
      <w:r>
        <w:rPr>
          <w:lang w:val="en-US"/>
        </w:rPr>
        <w:tab/>
        <w:t xml:space="preserve">CFFDNF PC1 with black&amp;white box: </w:t>
      </w:r>
      <w:r w:rsidRPr="00350B75">
        <w:rPr>
          <w:lang w:val="en-US"/>
        </w:rPr>
        <w:t>Table 5.1.4.4-8</w:t>
      </w:r>
    </w:p>
    <w:p w14:paraId="14C1043F" w14:textId="51A3112C" w:rsidR="0091260D" w:rsidRDefault="0091260D" w:rsidP="009D608E"/>
    <w:p w14:paraId="73BB21E3" w14:textId="2BC63BF3" w:rsidR="0024672A" w:rsidRPr="00C47086" w:rsidRDefault="0024672A" w:rsidP="0024672A">
      <w:pPr>
        <w:rPr>
          <w:b/>
          <w:color w:val="0070C0"/>
          <w:u w:val="single"/>
          <w:lang w:val="en-US" w:eastAsia="ko-KR"/>
        </w:rPr>
      </w:pPr>
      <w:r w:rsidRPr="00C47086">
        <w:rPr>
          <w:b/>
          <w:color w:val="0070C0"/>
          <w:u w:val="single"/>
          <w:lang w:val="en-US" w:eastAsia="ko-KR"/>
        </w:rPr>
        <w:t>Issue 1-1-</w:t>
      </w:r>
      <w:r>
        <w:rPr>
          <w:b/>
          <w:color w:val="0070C0"/>
          <w:u w:val="single"/>
          <w:lang w:val="en-US" w:eastAsia="ko-KR"/>
        </w:rPr>
        <w:t>5</w:t>
      </w:r>
      <w:r w:rsidRPr="00C47086">
        <w:rPr>
          <w:b/>
          <w:color w:val="0070C0"/>
          <w:u w:val="single"/>
          <w:lang w:val="en-US" w:eastAsia="ko-KR"/>
        </w:rPr>
        <w:t xml:space="preserve">: </w:t>
      </w:r>
      <w:r>
        <w:rPr>
          <w:b/>
          <w:color w:val="0070C0"/>
          <w:u w:val="single"/>
          <w:lang w:val="en-US" w:eastAsia="ko-KR"/>
        </w:rPr>
        <w:t>TRP measurement error</w:t>
      </w:r>
    </w:p>
    <w:p w14:paraId="65B66B89" w14:textId="6BC2B754" w:rsidR="00FE54BF" w:rsidRDefault="00FE54BF" w:rsidP="00FE54BF">
      <w:pPr>
        <w:pStyle w:val="B1"/>
        <w:rPr>
          <w:lang w:val="en-US"/>
        </w:rPr>
      </w:pPr>
      <w:r w:rsidRPr="00C47086">
        <w:rPr>
          <w:lang w:val="en-US"/>
        </w:rPr>
        <w:t>-</w:t>
      </w:r>
      <w:r w:rsidRPr="00C47086">
        <w:rPr>
          <w:lang w:val="en-US"/>
        </w:rPr>
        <w:tab/>
      </w:r>
      <w:r>
        <w:rPr>
          <w:lang w:val="en-US"/>
        </w:rPr>
        <w:t>Alt 1-1-</w:t>
      </w:r>
      <w:r w:rsidR="00151413">
        <w:rPr>
          <w:lang w:val="en-US"/>
        </w:rPr>
        <w:t>5</w:t>
      </w:r>
      <w:r>
        <w:rPr>
          <w:lang w:val="en-US"/>
        </w:rPr>
        <w:t>-1: According to the following and assuming the probe antenna is compensated:</w:t>
      </w:r>
    </w:p>
    <w:p w14:paraId="1D9B37CB" w14:textId="3303682F" w:rsidR="00FE54BF" w:rsidRDefault="00FE54BF" w:rsidP="00FE54BF">
      <w:pPr>
        <w:pStyle w:val="B2"/>
        <w:rPr>
          <w:lang w:val="en-US"/>
        </w:rPr>
      </w:pPr>
      <w:r>
        <w:rPr>
          <w:lang w:val="en-US"/>
        </w:rPr>
        <w:t>-</w:t>
      </w:r>
      <w:r>
        <w:rPr>
          <w:lang w:val="en-US"/>
        </w:rPr>
        <w:tab/>
        <w:t>CFFDNF PC3 with black&amp;white box</w:t>
      </w:r>
      <w:r w:rsidR="006F532F">
        <w:rPr>
          <w:lang w:val="en-US"/>
        </w:rPr>
        <w:t xml:space="preserve"> and constant step size grid</w:t>
      </w:r>
      <w:r>
        <w:rPr>
          <w:lang w:val="en-US"/>
        </w:rPr>
        <w:t xml:space="preserve">: </w:t>
      </w:r>
      <w:r w:rsidRPr="00FE54BF">
        <w:rPr>
          <w:lang w:val="en-US"/>
        </w:rPr>
        <w:t>Table 5.1.4.4-9</w:t>
      </w:r>
    </w:p>
    <w:p w14:paraId="60CFF133" w14:textId="11F38117" w:rsidR="00FE54BF" w:rsidRDefault="00FE54BF" w:rsidP="00FE54BF">
      <w:pPr>
        <w:pStyle w:val="B2"/>
        <w:rPr>
          <w:lang w:val="en-US"/>
        </w:rPr>
      </w:pPr>
      <w:r>
        <w:rPr>
          <w:lang w:val="en-US"/>
        </w:rPr>
        <w:t>-</w:t>
      </w:r>
      <w:r>
        <w:rPr>
          <w:lang w:val="en-US"/>
        </w:rPr>
        <w:tab/>
        <w:t>CFFDNF PC1 with black&amp;white box</w:t>
      </w:r>
      <w:r w:rsidR="006F532F">
        <w:rPr>
          <w:lang w:val="en-US"/>
        </w:rPr>
        <w:t xml:space="preserve"> and constant step size grid</w:t>
      </w:r>
      <w:r>
        <w:rPr>
          <w:lang w:val="en-US"/>
        </w:rPr>
        <w:t xml:space="preserve">: </w:t>
      </w:r>
      <w:r w:rsidR="005B7CB6" w:rsidRPr="005B7CB6">
        <w:rPr>
          <w:lang w:val="en-US"/>
        </w:rPr>
        <w:t>Table 5.1.4.4-10</w:t>
      </w:r>
    </w:p>
    <w:p w14:paraId="36AAED17" w14:textId="0BCCD37E" w:rsidR="005B7CB6" w:rsidRDefault="0024672A" w:rsidP="0024672A">
      <w:pPr>
        <w:pStyle w:val="B1"/>
        <w:rPr>
          <w:lang w:val="en-US"/>
        </w:rPr>
      </w:pPr>
      <w:r w:rsidRPr="00C47086">
        <w:rPr>
          <w:lang w:val="en-US"/>
        </w:rPr>
        <w:t>-</w:t>
      </w:r>
      <w:r w:rsidRPr="00C47086">
        <w:rPr>
          <w:lang w:val="en-US"/>
        </w:rPr>
        <w:tab/>
      </w:r>
      <w:r>
        <w:rPr>
          <w:lang w:val="en-US"/>
        </w:rPr>
        <w:t>Alt 1-1-</w:t>
      </w:r>
      <w:r w:rsidR="00151413">
        <w:rPr>
          <w:lang w:val="en-US"/>
        </w:rPr>
        <w:t>5</w:t>
      </w:r>
      <w:r>
        <w:rPr>
          <w:lang w:val="en-US"/>
        </w:rPr>
        <w:t xml:space="preserve">-2: </w:t>
      </w:r>
      <w:r w:rsidR="006F532F">
        <w:rPr>
          <w:lang w:val="en-US"/>
        </w:rPr>
        <w:t>Same as Alt 1-1-</w:t>
      </w:r>
      <w:r w:rsidR="00151413">
        <w:rPr>
          <w:lang w:val="en-US"/>
        </w:rPr>
        <w:t>5</w:t>
      </w:r>
      <w:r w:rsidR="006F532F">
        <w:rPr>
          <w:lang w:val="en-US"/>
        </w:rPr>
        <w:t>-1 and including the following</w:t>
      </w:r>
      <w:r w:rsidR="005B7CB6">
        <w:rPr>
          <w:lang w:val="en-US"/>
        </w:rPr>
        <w:t>:</w:t>
      </w:r>
    </w:p>
    <w:p w14:paraId="16A04710" w14:textId="0D030881" w:rsidR="0024672A" w:rsidRDefault="005B7CB6" w:rsidP="005B7CB6">
      <w:pPr>
        <w:pStyle w:val="B2"/>
        <w:rPr>
          <w:lang w:val="en-US"/>
        </w:rPr>
      </w:pPr>
      <w:r>
        <w:rPr>
          <w:lang w:val="en-US"/>
        </w:rPr>
        <w:t>-</w:t>
      </w:r>
      <w:r>
        <w:rPr>
          <w:lang w:val="en-US"/>
        </w:rPr>
        <w:tab/>
      </w:r>
      <w:r w:rsidR="006F532F">
        <w:rPr>
          <w:lang w:val="en-US"/>
        </w:rPr>
        <w:t xml:space="preserve">CFFDNF PC3 with black&amp;white box and non-uniform grid: </w:t>
      </w:r>
      <w:r w:rsidR="006F532F" w:rsidRPr="00FE54BF">
        <w:rPr>
          <w:lang w:val="en-US"/>
        </w:rPr>
        <w:t>Table 5.1.4.4-</w:t>
      </w:r>
      <w:r w:rsidR="006F532F">
        <w:rPr>
          <w:lang w:val="en-US"/>
        </w:rPr>
        <w:t>12</w:t>
      </w:r>
    </w:p>
    <w:p w14:paraId="3A239822" w14:textId="22D16FCE" w:rsidR="005B7CB6" w:rsidRDefault="005B7CB6" w:rsidP="005B7CB6">
      <w:pPr>
        <w:pStyle w:val="B2"/>
        <w:rPr>
          <w:lang w:val="en-US"/>
        </w:rPr>
      </w:pPr>
      <w:r>
        <w:rPr>
          <w:lang w:val="en-US"/>
        </w:rPr>
        <w:t>-</w:t>
      </w:r>
      <w:r>
        <w:rPr>
          <w:lang w:val="en-US"/>
        </w:rPr>
        <w:tab/>
      </w:r>
      <w:r w:rsidR="006F532F">
        <w:rPr>
          <w:lang w:val="en-US"/>
        </w:rPr>
        <w:t xml:space="preserve">CFFDNF PC1 with black&amp;white box and non-uniform grid: </w:t>
      </w:r>
      <w:r w:rsidR="006F532F" w:rsidRPr="005B7CB6">
        <w:rPr>
          <w:lang w:val="en-US"/>
        </w:rPr>
        <w:t>Table 5.1.4.4-1</w:t>
      </w:r>
      <w:r w:rsidR="006F532F">
        <w:rPr>
          <w:lang w:val="en-US"/>
        </w:rPr>
        <w:t>1</w:t>
      </w:r>
    </w:p>
    <w:p w14:paraId="77D6AC3C" w14:textId="019A5F2E" w:rsidR="0024672A" w:rsidRDefault="0024672A" w:rsidP="009D608E"/>
    <w:p w14:paraId="0DDB68ED" w14:textId="5340E791" w:rsidR="001D7F56" w:rsidRPr="00C47086" w:rsidRDefault="001D7F56" w:rsidP="001D7F56">
      <w:pPr>
        <w:rPr>
          <w:b/>
          <w:color w:val="0070C0"/>
          <w:u w:val="single"/>
          <w:lang w:val="en-US" w:eastAsia="ko-KR"/>
        </w:rPr>
      </w:pPr>
      <w:r w:rsidRPr="00C47086">
        <w:rPr>
          <w:b/>
          <w:color w:val="0070C0"/>
          <w:u w:val="single"/>
          <w:lang w:val="en-US" w:eastAsia="ko-KR"/>
        </w:rPr>
        <w:t>Issue 1-1-</w:t>
      </w:r>
      <w:r>
        <w:rPr>
          <w:b/>
          <w:color w:val="0070C0"/>
          <w:u w:val="single"/>
          <w:lang w:val="en-US" w:eastAsia="ko-KR"/>
        </w:rPr>
        <w:t>6</w:t>
      </w:r>
      <w:r w:rsidRPr="00C47086">
        <w:rPr>
          <w:b/>
          <w:color w:val="0070C0"/>
          <w:u w:val="single"/>
          <w:lang w:val="en-US" w:eastAsia="ko-KR"/>
        </w:rPr>
        <w:t xml:space="preserve">: </w:t>
      </w:r>
      <w:r w:rsidRPr="001D7F56">
        <w:rPr>
          <w:b/>
          <w:color w:val="0070C0"/>
          <w:u w:val="single"/>
          <w:lang w:val="en-US" w:eastAsia="ko-KR"/>
        </w:rPr>
        <w:t>Near-field interaction between probe antenna and DUT antenna</w:t>
      </w:r>
    </w:p>
    <w:p w14:paraId="3555075E" w14:textId="78216E4F" w:rsidR="001D7F56" w:rsidRDefault="001D7F56" w:rsidP="001D7F56">
      <w:pPr>
        <w:pStyle w:val="B1"/>
        <w:rPr>
          <w:lang w:val="en-US"/>
        </w:rPr>
      </w:pPr>
      <w:r w:rsidRPr="00C47086">
        <w:rPr>
          <w:lang w:val="en-US"/>
        </w:rPr>
        <w:t>-</w:t>
      </w:r>
      <w:r w:rsidRPr="00C47086">
        <w:rPr>
          <w:lang w:val="en-US"/>
        </w:rPr>
        <w:tab/>
      </w:r>
      <w:r>
        <w:rPr>
          <w:lang w:val="en-US"/>
        </w:rPr>
        <w:t xml:space="preserve">Alt 1-1-6-1: </w:t>
      </w:r>
      <w:r w:rsidRPr="001D7F56">
        <w:rPr>
          <w:lang w:val="en-US"/>
        </w:rPr>
        <w:t>This MU element is similar to the ‘A3-15 Multiple Reflections’ MU element of the Near Field Test Range in TR 37.941 and can be assumed to be 0 but needs to be evaluated for each system separately</w:t>
      </w:r>
    </w:p>
    <w:p w14:paraId="3591B659" w14:textId="1CC21BDD" w:rsidR="001D7F56" w:rsidRDefault="001D7F56" w:rsidP="001D7F56">
      <w:pPr>
        <w:pStyle w:val="B1"/>
        <w:rPr>
          <w:lang w:val="en-US"/>
        </w:rPr>
      </w:pPr>
      <w:r>
        <w:rPr>
          <w:lang w:val="en-US"/>
        </w:rPr>
        <w:t>-</w:t>
      </w:r>
      <w:r>
        <w:rPr>
          <w:lang w:val="en-US"/>
        </w:rPr>
        <w:tab/>
      </w:r>
      <w:r w:rsidR="005C1C98">
        <w:rPr>
          <w:lang w:val="en-US"/>
        </w:rPr>
        <w:t xml:space="preserve">Alt 1-1-6-2: </w:t>
      </w:r>
      <w:r w:rsidRPr="001D7F56">
        <w:rPr>
          <w:lang w:val="en-US"/>
        </w:rPr>
        <w:t>Analysis of near-field interaction</w:t>
      </w:r>
      <w:r>
        <w:rPr>
          <w:lang w:val="en-US"/>
        </w:rPr>
        <w:t xml:space="preserve"> should be made available in the TR</w:t>
      </w:r>
    </w:p>
    <w:p w14:paraId="743373C1" w14:textId="5B84EA37" w:rsidR="00CF7C48" w:rsidRDefault="00CF7C48" w:rsidP="00CF7C48">
      <w:pPr>
        <w:pStyle w:val="B1"/>
        <w:rPr>
          <w:lang w:val="en-US"/>
        </w:rPr>
      </w:pPr>
      <w:r w:rsidRPr="00C47086">
        <w:rPr>
          <w:lang w:val="en-US"/>
        </w:rPr>
        <w:t>-</w:t>
      </w:r>
      <w:r w:rsidRPr="00C47086">
        <w:rPr>
          <w:lang w:val="en-US"/>
        </w:rPr>
        <w:tab/>
      </w:r>
      <w:r>
        <w:rPr>
          <w:lang w:val="en-US"/>
        </w:rPr>
        <w:t>Alt 1-1-6-3: Capture relevant references to existing analysis of NF interaction for NF range in the base station specifications and rely on RAN5 to finalize the related analysis.</w:t>
      </w:r>
    </w:p>
    <w:p w14:paraId="1A42120C" w14:textId="4A95E6B7" w:rsidR="0024672A" w:rsidRDefault="0024672A" w:rsidP="009D608E"/>
    <w:p w14:paraId="6FA1FF35" w14:textId="275965D3" w:rsidR="006544BB" w:rsidRPr="00C47086" w:rsidRDefault="006544BB" w:rsidP="006544BB">
      <w:pPr>
        <w:rPr>
          <w:b/>
          <w:color w:val="0070C0"/>
          <w:u w:val="single"/>
          <w:lang w:val="en-US" w:eastAsia="ko-KR"/>
        </w:rPr>
      </w:pPr>
      <w:r w:rsidRPr="00C47086">
        <w:rPr>
          <w:b/>
          <w:color w:val="0070C0"/>
          <w:u w:val="single"/>
          <w:lang w:val="en-US" w:eastAsia="ko-KR"/>
        </w:rPr>
        <w:t>Issue 1-1-</w:t>
      </w:r>
      <w:r>
        <w:rPr>
          <w:b/>
          <w:color w:val="0070C0"/>
          <w:u w:val="single"/>
          <w:lang w:val="en-US" w:eastAsia="ko-KR"/>
        </w:rPr>
        <w:t>7</w:t>
      </w:r>
      <w:r w:rsidRPr="00C47086">
        <w:rPr>
          <w:b/>
          <w:color w:val="0070C0"/>
          <w:u w:val="single"/>
          <w:lang w:val="en-US" w:eastAsia="ko-KR"/>
        </w:rPr>
        <w:t xml:space="preserve">: </w:t>
      </w:r>
      <w:r w:rsidRPr="006544BB">
        <w:rPr>
          <w:b/>
          <w:color w:val="0070C0"/>
          <w:u w:val="single"/>
          <w:lang w:val="en-US" w:eastAsia="ko-KR"/>
        </w:rPr>
        <w:t>Influence of noise</w:t>
      </w:r>
    </w:p>
    <w:p w14:paraId="34C88EEA" w14:textId="251FF985" w:rsidR="006544BB" w:rsidRDefault="006544BB" w:rsidP="006544BB">
      <w:pPr>
        <w:pStyle w:val="B1"/>
        <w:rPr>
          <w:lang w:val="en-US"/>
        </w:rPr>
      </w:pPr>
      <w:r w:rsidRPr="00C47086">
        <w:rPr>
          <w:lang w:val="en-US"/>
        </w:rPr>
        <w:t>-</w:t>
      </w:r>
      <w:r w:rsidRPr="00C47086">
        <w:rPr>
          <w:lang w:val="en-US"/>
        </w:rPr>
        <w:tab/>
      </w:r>
      <w:r>
        <w:rPr>
          <w:lang w:val="en-US"/>
        </w:rPr>
        <w:t xml:space="preserve">Proposal: </w:t>
      </w:r>
      <w:r w:rsidRPr="006544BB">
        <w:rPr>
          <w:lang w:val="en-US"/>
        </w:rPr>
        <w:t>Given the extensive analysis of the influence of noise on both the CFFNF and CFFDNF systems</w:t>
      </w:r>
      <w:r>
        <w:rPr>
          <w:lang w:val="en-US"/>
        </w:rPr>
        <w:t xml:space="preserve"> (</w:t>
      </w:r>
      <w:r w:rsidRPr="006544BB">
        <w:rPr>
          <w:lang w:val="en-US"/>
        </w:rPr>
        <w:t>Table 5.1.4.8-5</w:t>
      </w:r>
      <w:r>
        <w:rPr>
          <w:lang w:val="en-US"/>
        </w:rPr>
        <w:t>)</w:t>
      </w:r>
      <w:r w:rsidRPr="006544BB">
        <w:rPr>
          <w:lang w:val="en-US"/>
        </w:rPr>
        <w:t>, this MU element should be included in the study's outcome</w:t>
      </w:r>
      <w:r>
        <w:rPr>
          <w:lang w:val="en-US"/>
        </w:rPr>
        <w:t xml:space="preserve"> </w:t>
      </w:r>
    </w:p>
    <w:p w14:paraId="73C0C7CE" w14:textId="45BE150F" w:rsidR="006544BB" w:rsidRDefault="006544BB" w:rsidP="009D608E"/>
    <w:p w14:paraId="73366B0C" w14:textId="17B40881" w:rsidR="00AA118D" w:rsidRPr="00C47086" w:rsidRDefault="00AA118D" w:rsidP="00AA118D">
      <w:pPr>
        <w:rPr>
          <w:b/>
          <w:color w:val="0070C0"/>
          <w:u w:val="single"/>
          <w:lang w:val="en-US" w:eastAsia="ko-KR"/>
        </w:rPr>
      </w:pPr>
      <w:r w:rsidRPr="00C47086">
        <w:rPr>
          <w:b/>
          <w:color w:val="0070C0"/>
          <w:u w:val="single"/>
          <w:lang w:val="en-US" w:eastAsia="ko-KR"/>
        </w:rPr>
        <w:t>Issue 1-1-</w:t>
      </w:r>
      <w:r w:rsidR="005F1249">
        <w:rPr>
          <w:b/>
          <w:color w:val="0070C0"/>
          <w:u w:val="single"/>
          <w:lang w:val="en-US" w:eastAsia="ko-KR"/>
        </w:rPr>
        <w:t>8</w:t>
      </w:r>
      <w:r w:rsidRPr="00C47086">
        <w:rPr>
          <w:b/>
          <w:color w:val="0070C0"/>
          <w:u w:val="single"/>
          <w:lang w:val="en-US" w:eastAsia="ko-KR"/>
        </w:rPr>
        <w:t xml:space="preserve">: </w:t>
      </w:r>
      <w:r>
        <w:rPr>
          <w:b/>
          <w:color w:val="0070C0"/>
          <w:u w:val="single"/>
          <w:lang w:val="en-US" w:eastAsia="ko-KR"/>
        </w:rPr>
        <w:t>Feasibility of CFFDNF with black-box</w:t>
      </w:r>
    </w:p>
    <w:p w14:paraId="09B58FFE" w14:textId="359F263C" w:rsidR="00AA118D" w:rsidRDefault="00AA118D" w:rsidP="00AA118D">
      <w:pPr>
        <w:pStyle w:val="B1"/>
        <w:rPr>
          <w:lang w:val="en-US"/>
        </w:rPr>
      </w:pPr>
      <w:r>
        <w:rPr>
          <w:lang w:val="en-US"/>
        </w:rPr>
        <w:t>-</w:t>
      </w:r>
      <w:r>
        <w:rPr>
          <w:lang w:val="en-US"/>
        </w:rPr>
        <w:tab/>
        <w:t>Alt 1-1-</w:t>
      </w:r>
      <w:r w:rsidR="005F1249">
        <w:rPr>
          <w:lang w:val="en-US"/>
        </w:rPr>
        <w:t>8</w:t>
      </w:r>
      <w:r w:rsidR="00462B47">
        <w:rPr>
          <w:lang w:val="en-US"/>
        </w:rPr>
        <w:t>-1</w:t>
      </w:r>
      <w:r>
        <w:rPr>
          <w:lang w:val="en-US"/>
        </w:rPr>
        <w:t xml:space="preserve">: Confirm feasibility of the CFFDNF with black box approach based on the analysis in </w:t>
      </w:r>
      <w:r w:rsidRPr="00542B99">
        <w:rPr>
          <w:lang w:val="en-US"/>
        </w:rPr>
        <w:t>R4-2119177</w:t>
      </w:r>
      <w:r>
        <w:rPr>
          <w:lang w:val="en-US"/>
        </w:rPr>
        <w:t>:</w:t>
      </w:r>
    </w:p>
    <w:p w14:paraId="1561B4A7" w14:textId="77777777" w:rsidR="00AA118D" w:rsidRDefault="00AA118D" w:rsidP="00AA118D">
      <w:pPr>
        <w:pStyle w:val="B2"/>
        <w:rPr>
          <w:lang w:val="en-US"/>
        </w:rPr>
      </w:pPr>
      <w:r>
        <w:rPr>
          <w:lang w:val="en-US"/>
        </w:rPr>
        <w:t>-</w:t>
      </w:r>
      <w:r>
        <w:rPr>
          <w:lang w:val="en-US"/>
        </w:rPr>
        <w:tab/>
      </w:r>
      <w:r w:rsidRPr="00AA118D">
        <w:rPr>
          <w:lang w:val="en-US"/>
        </w:rPr>
        <w:t>peak direction does not change substantially due to the frequency response of the UE array.</w:t>
      </w:r>
    </w:p>
    <w:p w14:paraId="605C390B" w14:textId="77777777" w:rsidR="00AA118D" w:rsidRPr="00AA118D" w:rsidRDefault="00AA118D" w:rsidP="00AA118D">
      <w:pPr>
        <w:pStyle w:val="B2"/>
        <w:rPr>
          <w:lang w:val="en-US"/>
        </w:rPr>
      </w:pPr>
      <w:r>
        <w:rPr>
          <w:lang w:val="en-US"/>
        </w:rPr>
        <w:t>-</w:t>
      </w:r>
      <w:r>
        <w:rPr>
          <w:lang w:val="en-US"/>
        </w:rPr>
        <w:tab/>
      </w:r>
      <w:r w:rsidRPr="00AA118D">
        <w:rPr>
          <w:lang w:val="en-US"/>
        </w:rPr>
        <w:t>black-box approach for CFFDNF is not impacted the potential changes in the pattern of the UE array due to frequency response.</w:t>
      </w:r>
    </w:p>
    <w:p w14:paraId="4D0534AF" w14:textId="77777777" w:rsidR="00AA118D" w:rsidRPr="00AA118D" w:rsidRDefault="00AA118D" w:rsidP="00AA118D">
      <w:pPr>
        <w:pStyle w:val="B2"/>
        <w:rPr>
          <w:lang w:val="en-US"/>
        </w:rPr>
      </w:pPr>
      <w:r>
        <w:rPr>
          <w:lang w:val="en-US"/>
        </w:rPr>
        <w:t>-</w:t>
      </w:r>
      <w:r>
        <w:rPr>
          <w:lang w:val="en-US"/>
        </w:rPr>
        <w:tab/>
      </w:r>
      <w:r w:rsidRPr="00AA118D">
        <w:rPr>
          <w:lang w:val="en-US"/>
        </w:rPr>
        <w:t>search cone angle in Table 5.1.4.6-1 of TR 38.884 is valid for both CFFNF and CFFDNF with black-box approach.</w:t>
      </w:r>
    </w:p>
    <w:p w14:paraId="5BC307AC" w14:textId="77777777" w:rsidR="00AA118D" w:rsidRDefault="00AA118D" w:rsidP="00AA118D">
      <w:pPr>
        <w:pStyle w:val="B2"/>
        <w:rPr>
          <w:lang w:val="en-US"/>
        </w:rPr>
      </w:pPr>
      <w:r>
        <w:rPr>
          <w:lang w:val="en-US"/>
        </w:rPr>
        <w:t>-</w:t>
      </w:r>
      <w:r>
        <w:rPr>
          <w:lang w:val="en-US"/>
        </w:rPr>
        <w:tab/>
      </w:r>
      <w:r w:rsidRPr="00AA118D">
        <w:rPr>
          <w:lang w:val="en-US"/>
        </w:rPr>
        <w:t>search cone angle in Table 5.1.4.6-1 of TR 38.884 is valid for both CFFNF and CFFDNF with black-box approach.</w:t>
      </w:r>
    </w:p>
    <w:p w14:paraId="6670594B" w14:textId="7383152F" w:rsidR="00E701AD" w:rsidRDefault="00E701AD" w:rsidP="00AA118D">
      <w:pPr>
        <w:pStyle w:val="B1"/>
        <w:rPr>
          <w:lang w:val="en-US"/>
        </w:rPr>
      </w:pPr>
      <w:r>
        <w:rPr>
          <w:lang w:val="en-US"/>
        </w:rPr>
        <w:t>-</w:t>
      </w:r>
      <w:r>
        <w:rPr>
          <w:lang w:val="en-US"/>
        </w:rPr>
        <w:tab/>
      </w:r>
      <w:r w:rsidRPr="00E701AD">
        <w:rPr>
          <w:lang w:val="en-US"/>
        </w:rPr>
        <w:t>Alt 1-1-8-</w:t>
      </w:r>
      <w:r>
        <w:rPr>
          <w:lang w:val="en-US"/>
        </w:rPr>
        <w:t>2</w:t>
      </w:r>
      <w:r w:rsidRPr="00E701AD">
        <w:rPr>
          <w:lang w:val="en-US"/>
        </w:rPr>
        <w:t>: Confirm feasibility of the CFFDNF with black box approach based on the analysis in R4-2119381:</w:t>
      </w:r>
    </w:p>
    <w:p w14:paraId="06D096C7" w14:textId="57BB0202" w:rsidR="00E701AD" w:rsidRDefault="00E701AD" w:rsidP="00E701AD">
      <w:pPr>
        <w:pStyle w:val="B2"/>
        <w:rPr>
          <w:lang w:val="en-US"/>
        </w:rPr>
      </w:pPr>
      <w:r>
        <w:rPr>
          <w:lang w:val="en-US"/>
        </w:rPr>
        <w:t>-</w:t>
      </w:r>
      <w:r>
        <w:rPr>
          <w:lang w:val="en-US"/>
        </w:rPr>
        <w:tab/>
      </w:r>
      <w:r w:rsidRPr="00E701AD">
        <w:rPr>
          <w:lang w:val="en-US"/>
        </w:rPr>
        <w:t xml:space="preserve">When the antenna pattern for the low-UL power operation matches the antenna pattern for the high-UL power operation, the </w:t>
      </w:r>
      <w:r w:rsidR="00CF7C48" w:rsidRPr="00E701AD">
        <w:rPr>
          <w:lang w:val="en-US"/>
        </w:rPr>
        <w:t>CFF</w:t>
      </w:r>
      <w:r w:rsidR="00CF7C48">
        <w:rPr>
          <w:lang w:val="en-US"/>
        </w:rPr>
        <w:t>D</w:t>
      </w:r>
      <w:r w:rsidR="00CF7C48" w:rsidRPr="00E701AD">
        <w:rPr>
          <w:lang w:val="en-US"/>
        </w:rPr>
        <w:t xml:space="preserve">NF </w:t>
      </w:r>
      <w:r w:rsidR="00BA3608" w:rsidRPr="00BA3608">
        <w:rPr>
          <w:lang w:val="en-US"/>
        </w:rPr>
        <w:t xml:space="preserve">with black box approach </w:t>
      </w:r>
      <w:r w:rsidRPr="00E701AD">
        <w:rPr>
          <w:lang w:val="en-US"/>
        </w:rPr>
        <w:t>methodology can accurately predict the FF EIRP using NF measurements without the need for NF probe antenna pattern compensation</w:t>
      </w:r>
    </w:p>
    <w:p w14:paraId="71857E80" w14:textId="3C48EE34" w:rsidR="00E701AD" w:rsidRDefault="00E701AD" w:rsidP="00E701AD">
      <w:pPr>
        <w:pStyle w:val="B2"/>
        <w:rPr>
          <w:lang w:val="en-US"/>
        </w:rPr>
      </w:pPr>
      <w:r>
        <w:rPr>
          <w:lang w:val="en-US"/>
        </w:rPr>
        <w:t>-</w:t>
      </w:r>
      <w:r>
        <w:rPr>
          <w:lang w:val="en-US"/>
        </w:rPr>
        <w:tab/>
      </w:r>
      <w:r w:rsidRPr="00E701AD">
        <w:rPr>
          <w:lang w:val="en-US"/>
        </w:rPr>
        <w:t xml:space="preserve">When the antenna configuration for the low UL power operation is a subset of the antenna configuration for the high UL power operation, i.e., the antenna pattern changes between low-UL and high-UL power operation, the </w:t>
      </w:r>
      <w:r w:rsidR="00CF7C48" w:rsidRPr="00E701AD">
        <w:rPr>
          <w:lang w:val="en-US"/>
        </w:rPr>
        <w:t>CFF</w:t>
      </w:r>
      <w:r w:rsidR="00CF7C48">
        <w:rPr>
          <w:lang w:val="en-US"/>
        </w:rPr>
        <w:t>D</w:t>
      </w:r>
      <w:r w:rsidR="00CF7C48" w:rsidRPr="00E701AD">
        <w:rPr>
          <w:lang w:val="en-US"/>
        </w:rPr>
        <w:t xml:space="preserve">NF </w:t>
      </w:r>
      <w:r w:rsidRPr="00E701AD">
        <w:rPr>
          <w:lang w:val="en-US"/>
        </w:rPr>
        <w:t>methodology needs to take uncertainties (std. deviation and systematic errors) into account</w:t>
      </w:r>
    </w:p>
    <w:p w14:paraId="3C8BA692" w14:textId="54E714CF" w:rsidR="00E701AD" w:rsidRDefault="00E701AD" w:rsidP="00E701AD">
      <w:pPr>
        <w:pStyle w:val="B2"/>
        <w:rPr>
          <w:lang w:val="en-US"/>
        </w:rPr>
      </w:pPr>
      <w:r>
        <w:rPr>
          <w:lang w:val="en-US"/>
        </w:rPr>
        <w:t>-</w:t>
      </w:r>
      <w:r>
        <w:rPr>
          <w:lang w:val="en-US"/>
        </w:rPr>
        <w:tab/>
      </w:r>
      <w:r w:rsidRPr="00E701AD">
        <w:rPr>
          <w:lang w:val="en-US"/>
        </w:rPr>
        <w:t xml:space="preserve">The </w:t>
      </w:r>
      <w:r w:rsidR="00CF7C48" w:rsidRPr="00E701AD">
        <w:rPr>
          <w:lang w:val="en-US"/>
        </w:rPr>
        <w:t>CFF</w:t>
      </w:r>
      <w:r w:rsidR="00CF7C48">
        <w:rPr>
          <w:lang w:val="en-US"/>
        </w:rPr>
        <w:t>D</w:t>
      </w:r>
      <w:r w:rsidR="00CF7C48" w:rsidRPr="00E701AD">
        <w:rPr>
          <w:lang w:val="en-US"/>
        </w:rPr>
        <w:t xml:space="preserve">NF </w:t>
      </w:r>
      <w:r w:rsidR="00BA3608" w:rsidRPr="00BA3608">
        <w:rPr>
          <w:lang w:val="en-US"/>
        </w:rPr>
        <w:t xml:space="preserve">with black box approach </w:t>
      </w:r>
      <w:r w:rsidRPr="00E701AD">
        <w:rPr>
          <w:lang w:val="en-US"/>
        </w:rPr>
        <w:t>methodology uncertainties increase when range lengths decrease and when local search step sizes increase</w:t>
      </w:r>
    </w:p>
    <w:p w14:paraId="370EA3C1" w14:textId="482468D4" w:rsidR="00E701AD" w:rsidRDefault="00E701AD" w:rsidP="00E701AD">
      <w:pPr>
        <w:pStyle w:val="B2"/>
        <w:rPr>
          <w:lang w:val="en-US"/>
        </w:rPr>
      </w:pPr>
      <w:r>
        <w:rPr>
          <w:lang w:val="en-US"/>
        </w:rPr>
        <w:lastRenderedPageBreak/>
        <w:t>-</w:t>
      </w:r>
      <w:r>
        <w:rPr>
          <w:lang w:val="en-US"/>
        </w:rPr>
        <w:tab/>
        <w:t xml:space="preserve">Use Tables 4 and 6 in </w:t>
      </w:r>
      <w:r w:rsidRPr="00E701AD">
        <w:rPr>
          <w:lang w:val="en-US"/>
        </w:rPr>
        <w:t>R4-2119381</w:t>
      </w:r>
      <w:r>
        <w:rPr>
          <w:lang w:val="en-US"/>
        </w:rPr>
        <w:t xml:space="preserve"> as the baseline for the related uncertainty analysis for PC3 &amp; PC1 for </w:t>
      </w:r>
      <w:r w:rsidRPr="00E701AD">
        <w:rPr>
          <w:lang w:val="en-US"/>
        </w:rPr>
        <w:t>CFFDNF with black box approach</w:t>
      </w:r>
    </w:p>
    <w:p w14:paraId="383A4576" w14:textId="7E3D57C9" w:rsidR="00E701AD" w:rsidRDefault="00E701AD" w:rsidP="00AA118D">
      <w:pPr>
        <w:pStyle w:val="B1"/>
        <w:rPr>
          <w:lang w:val="en-US"/>
        </w:rPr>
      </w:pPr>
      <w:r>
        <w:rPr>
          <w:lang w:val="en-US"/>
        </w:rPr>
        <w:t>-</w:t>
      </w:r>
      <w:r>
        <w:rPr>
          <w:lang w:val="en-US"/>
        </w:rPr>
        <w:tab/>
        <w:t>Alt 1-1-8-3: Same as Alt 1-1-8-2 with the following addition:</w:t>
      </w:r>
    </w:p>
    <w:p w14:paraId="125DB1AF" w14:textId="05A3358F" w:rsidR="00E701AD" w:rsidRDefault="00E701AD" w:rsidP="00E701AD">
      <w:pPr>
        <w:pStyle w:val="B2"/>
        <w:rPr>
          <w:lang w:val="en-US"/>
        </w:rPr>
      </w:pPr>
      <w:r>
        <w:rPr>
          <w:lang w:val="en-US"/>
        </w:rPr>
        <w:t>-</w:t>
      </w:r>
      <w:r>
        <w:rPr>
          <w:lang w:val="en-US"/>
        </w:rPr>
        <w:tab/>
      </w:r>
      <w:r w:rsidRPr="00E701AD">
        <w:rPr>
          <w:lang w:val="en-US"/>
        </w:rPr>
        <w:t>Consider a new methodology acronym for the Correlation Factor based NF approach, e.g., CFFCFNF, instead of considering it to be a CFFDNF methodology</w:t>
      </w:r>
    </w:p>
    <w:p w14:paraId="250609B2" w14:textId="43B09270" w:rsidR="00787D27" w:rsidRDefault="00787D27" w:rsidP="00EE5187"/>
    <w:p w14:paraId="49BC8FF5" w14:textId="39700E52" w:rsidR="00C73216" w:rsidRPr="00C47086" w:rsidRDefault="00C73216" w:rsidP="00C73216">
      <w:pPr>
        <w:pStyle w:val="Heading3"/>
        <w:rPr>
          <w:sz w:val="24"/>
          <w:szCs w:val="16"/>
          <w:lang w:val="en-US"/>
        </w:rPr>
      </w:pPr>
      <w:r w:rsidRPr="00C47086">
        <w:rPr>
          <w:sz w:val="24"/>
          <w:szCs w:val="16"/>
          <w:lang w:val="en-US"/>
        </w:rPr>
        <w:t>Sub-topic 1-</w:t>
      </w:r>
      <w:r>
        <w:rPr>
          <w:sz w:val="24"/>
          <w:szCs w:val="16"/>
          <w:lang w:val="en-US"/>
        </w:rPr>
        <w:t>2</w:t>
      </w:r>
      <w:r w:rsidRPr="00C47086">
        <w:rPr>
          <w:sz w:val="24"/>
          <w:szCs w:val="16"/>
          <w:lang w:val="en-US"/>
        </w:rPr>
        <w:t xml:space="preserve">: </w:t>
      </w:r>
      <w:r w:rsidR="004E77EB">
        <w:rPr>
          <w:sz w:val="24"/>
          <w:szCs w:val="16"/>
          <w:lang w:val="en-US"/>
        </w:rPr>
        <w:t>EVM for dual polarization test equipment receiver</w:t>
      </w:r>
    </w:p>
    <w:p w14:paraId="61EB83FE" w14:textId="30ECD45B" w:rsidR="00C73216" w:rsidRPr="00C47086" w:rsidRDefault="00C73216" w:rsidP="00C73216">
      <w:pPr>
        <w:rPr>
          <w:b/>
          <w:color w:val="0070C0"/>
          <w:u w:val="single"/>
          <w:lang w:val="en-US" w:eastAsia="ko-KR"/>
        </w:rPr>
      </w:pPr>
      <w:r w:rsidRPr="00C47086">
        <w:rPr>
          <w:b/>
          <w:color w:val="0070C0"/>
          <w:u w:val="single"/>
          <w:lang w:val="en-US" w:eastAsia="ko-KR"/>
        </w:rPr>
        <w:t>Issue 1-</w:t>
      </w:r>
      <w:r w:rsidR="004E77EB">
        <w:rPr>
          <w:b/>
          <w:color w:val="0070C0"/>
          <w:u w:val="single"/>
          <w:lang w:val="en-US" w:eastAsia="ko-KR"/>
        </w:rPr>
        <w:t>2</w:t>
      </w:r>
      <w:r w:rsidRPr="00C47086">
        <w:rPr>
          <w:b/>
          <w:color w:val="0070C0"/>
          <w:u w:val="single"/>
          <w:lang w:val="en-US" w:eastAsia="ko-KR"/>
        </w:rPr>
        <w:t>-</w:t>
      </w:r>
      <w:r>
        <w:rPr>
          <w:b/>
          <w:color w:val="0070C0"/>
          <w:u w:val="single"/>
          <w:lang w:val="en-US" w:eastAsia="ko-KR"/>
        </w:rPr>
        <w:t>1</w:t>
      </w:r>
      <w:r w:rsidRPr="00C47086">
        <w:rPr>
          <w:b/>
          <w:color w:val="0070C0"/>
          <w:u w:val="single"/>
          <w:lang w:val="en-US" w:eastAsia="ko-KR"/>
        </w:rPr>
        <w:t xml:space="preserve">: </w:t>
      </w:r>
      <w:r w:rsidR="004E77EB" w:rsidRPr="004E77EB">
        <w:rPr>
          <w:b/>
          <w:color w:val="0070C0"/>
          <w:u w:val="single"/>
          <w:lang w:val="en-US" w:eastAsia="ko-KR"/>
        </w:rPr>
        <w:t>overlapping PUSCH DMRS configuration</w:t>
      </w:r>
    </w:p>
    <w:p w14:paraId="233386E2" w14:textId="2634B64A" w:rsidR="00C73216" w:rsidRDefault="00C73216" w:rsidP="00C73216">
      <w:pPr>
        <w:pStyle w:val="B1"/>
        <w:rPr>
          <w:lang w:val="en-US"/>
        </w:rPr>
      </w:pPr>
      <w:r w:rsidRPr="00C47086">
        <w:rPr>
          <w:lang w:val="en-US"/>
        </w:rPr>
        <w:t>-</w:t>
      </w:r>
      <w:r w:rsidRPr="00C47086">
        <w:rPr>
          <w:lang w:val="en-US"/>
        </w:rPr>
        <w:tab/>
      </w:r>
      <w:r w:rsidR="004E77EB">
        <w:rPr>
          <w:lang w:val="en-US"/>
        </w:rPr>
        <w:t>Proposal</w:t>
      </w:r>
      <w:r w:rsidRPr="00C47086">
        <w:rPr>
          <w:lang w:val="en-US"/>
        </w:rPr>
        <w:t xml:space="preserve">: </w:t>
      </w:r>
      <w:r w:rsidR="004E77EB" w:rsidRPr="004E77EB">
        <w:rPr>
          <w:lang w:val="en-US"/>
        </w:rPr>
        <w:t>Method 1 can be used with overlapping PUSCH DMRS configuration as specified for UE conformance</w:t>
      </w:r>
    </w:p>
    <w:p w14:paraId="67EEA854" w14:textId="19A4E38A" w:rsidR="00C73216" w:rsidRDefault="00C73216" w:rsidP="00EE5187"/>
    <w:p w14:paraId="24F71303" w14:textId="68386270" w:rsidR="004E77EB" w:rsidRPr="00C47086" w:rsidRDefault="004E77EB" w:rsidP="004E77EB">
      <w:pPr>
        <w:pStyle w:val="Heading3"/>
        <w:rPr>
          <w:sz w:val="24"/>
          <w:szCs w:val="16"/>
          <w:lang w:val="en-US"/>
        </w:rPr>
      </w:pPr>
      <w:r w:rsidRPr="00C47086">
        <w:rPr>
          <w:sz w:val="24"/>
          <w:szCs w:val="16"/>
          <w:lang w:val="en-US"/>
        </w:rPr>
        <w:t>Sub-topic 1-</w:t>
      </w:r>
      <w:r>
        <w:rPr>
          <w:sz w:val="24"/>
          <w:szCs w:val="16"/>
          <w:lang w:val="en-US"/>
        </w:rPr>
        <w:t>3</w:t>
      </w:r>
      <w:r w:rsidRPr="00C47086">
        <w:rPr>
          <w:sz w:val="24"/>
          <w:szCs w:val="16"/>
          <w:lang w:val="en-US"/>
        </w:rPr>
        <w:t xml:space="preserve">: </w:t>
      </w:r>
      <w:r w:rsidR="00B4763B">
        <w:rPr>
          <w:sz w:val="24"/>
          <w:szCs w:val="16"/>
          <w:lang w:val="en-US"/>
        </w:rPr>
        <w:t>Preliminary MU for test time reduction enhancements</w:t>
      </w:r>
    </w:p>
    <w:p w14:paraId="35A114AF" w14:textId="2D0EEEC0" w:rsidR="004E77EB" w:rsidRPr="00C47086" w:rsidRDefault="004E77EB" w:rsidP="004E77EB">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w:t>
      </w:r>
      <w:r>
        <w:rPr>
          <w:b/>
          <w:color w:val="0070C0"/>
          <w:u w:val="single"/>
          <w:lang w:val="en-US" w:eastAsia="ko-KR"/>
        </w:rPr>
        <w:t>1</w:t>
      </w:r>
      <w:r w:rsidRPr="00C47086">
        <w:rPr>
          <w:b/>
          <w:color w:val="0070C0"/>
          <w:u w:val="single"/>
          <w:lang w:val="en-US" w:eastAsia="ko-KR"/>
        </w:rPr>
        <w:t xml:space="preserve">: </w:t>
      </w:r>
      <w:r w:rsidR="00B4763B">
        <w:rPr>
          <w:b/>
          <w:color w:val="0070C0"/>
          <w:u w:val="single"/>
          <w:lang w:val="en-US" w:eastAsia="ko-KR"/>
        </w:rPr>
        <w:t>New measurement grid</w:t>
      </w:r>
    </w:p>
    <w:p w14:paraId="7FA3590F" w14:textId="021F190F" w:rsidR="004E77EB" w:rsidRDefault="004E77EB" w:rsidP="004E77EB">
      <w:pPr>
        <w:pStyle w:val="B1"/>
        <w:rPr>
          <w:lang w:val="en-US"/>
        </w:rPr>
      </w:pPr>
      <w:r w:rsidRPr="00C47086">
        <w:rPr>
          <w:lang w:val="en-US"/>
        </w:rPr>
        <w:t>-</w:t>
      </w:r>
      <w:r w:rsidRPr="00C47086">
        <w:rPr>
          <w:lang w:val="en-US"/>
        </w:rPr>
        <w:tab/>
      </w:r>
      <w:r>
        <w:rPr>
          <w:lang w:val="en-US"/>
        </w:rPr>
        <w:t>Proposal</w:t>
      </w:r>
      <w:r w:rsidRPr="00C47086">
        <w:rPr>
          <w:lang w:val="en-US"/>
        </w:rPr>
        <w:t xml:space="preserve">: </w:t>
      </w:r>
      <w:r w:rsidR="00B4763B">
        <w:rPr>
          <w:lang w:val="en-US"/>
        </w:rPr>
        <w:t>No new uncertainty element is needed</w:t>
      </w:r>
    </w:p>
    <w:p w14:paraId="65B9D396" w14:textId="388379D3" w:rsidR="004E77EB" w:rsidRDefault="004E77EB" w:rsidP="00EE5187"/>
    <w:p w14:paraId="5D7D5583" w14:textId="21D018BB" w:rsidR="00B4763B" w:rsidRPr="00C47086" w:rsidRDefault="00B4763B" w:rsidP="00B4763B">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w:t>
      </w:r>
      <w:r>
        <w:rPr>
          <w:b/>
          <w:color w:val="0070C0"/>
          <w:u w:val="single"/>
          <w:lang w:val="en-US" w:eastAsia="ko-KR"/>
        </w:rPr>
        <w:t>2</w:t>
      </w:r>
      <w:r w:rsidRPr="00C47086">
        <w:rPr>
          <w:b/>
          <w:color w:val="0070C0"/>
          <w:u w:val="single"/>
          <w:lang w:val="en-US" w:eastAsia="ko-KR"/>
        </w:rPr>
        <w:t xml:space="preserve">: </w:t>
      </w:r>
      <w:r w:rsidRPr="00B4763B">
        <w:rPr>
          <w:b/>
          <w:color w:val="0070C0"/>
          <w:u w:val="single"/>
          <w:lang w:val="en-US" w:eastAsia="ko-KR"/>
        </w:rPr>
        <w:t>single link polarization method</w:t>
      </w:r>
    </w:p>
    <w:p w14:paraId="2C466413" w14:textId="35236A00" w:rsidR="00B4763B" w:rsidRDefault="00B4763B" w:rsidP="00B4763B">
      <w:pPr>
        <w:pStyle w:val="B1"/>
        <w:rPr>
          <w:lang w:val="en-US"/>
        </w:rPr>
      </w:pPr>
      <w:r w:rsidRPr="00C47086">
        <w:rPr>
          <w:lang w:val="en-US"/>
        </w:rPr>
        <w:t>-</w:t>
      </w:r>
      <w:r w:rsidRPr="00C47086">
        <w:rPr>
          <w:lang w:val="en-US"/>
        </w:rPr>
        <w:tab/>
      </w:r>
      <w:r>
        <w:rPr>
          <w:lang w:val="en-US"/>
        </w:rPr>
        <w:t>Proposal</w:t>
      </w:r>
      <w:r w:rsidRPr="00C47086">
        <w:rPr>
          <w:lang w:val="en-US"/>
        </w:rPr>
        <w:t xml:space="preserve">: </w:t>
      </w:r>
      <w:r>
        <w:rPr>
          <w:lang w:val="en-US"/>
        </w:rPr>
        <w:t>No new uncertainty element is needed</w:t>
      </w:r>
    </w:p>
    <w:p w14:paraId="26E5640D" w14:textId="493C1CBD" w:rsidR="00B4763B" w:rsidRDefault="00B4763B" w:rsidP="00EE5187"/>
    <w:p w14:paraId="3593A4CA" w14:textId="052AFE9A" w:rsidR="00B4763B" w:rsidRPr="00C47086" w:rsidRDefault="00B4763B" w:rsidP="00B4763B">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w:t>
      </w:r>
      <w:r>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 xml:space="preserve">RSRPB </w:t>
      </w:r>
      <w:r w:rsidRPr="00B4763B">
        <w:rPr>
          <w:b/>
          <w:color w:val="0070C0"/>
          <w:u w:val="single"/>
          <w:lang w:val="en-US" w:eastAsia="ko-KR"/>
        </w:rPr>
        <w:t>based RX beam peak search</w:t>
      </w:r>
    </w:p>
    <w:p w14:paraId="7C25B88A" w14:textId="49133A4E" w:rsidR="00B4763B" w:rsidRDefault="00B4763B" w:rsidP="00B4763B">
      <w:pPr>
        <w:pStyle w:val="B1"/>
        <w:rPr>
          <w:lang w:val="en-US"/>
        </w:rPr>
      </w:pPr>
      <w:r w:rsidRPr="00C47086">
        <w:rPr>
          <w:lang w:val="en-US"/>
        </w:rPr>
        <w:t>-</w:t>
      </w:r>
      <w:r w:rsidRPr="00C47086">
        <w:rPr>
          <w:lang w:val="en-US"/>
        </w:rPr>
        <w:tab/>
      </w:r>
      <w:r>
        <w:rPr>
          <w:lang w:val="en-US"/>
        </w:rPr>
        <w:t>Proposal</w:t>
      </w:r>
      <w:r w:rsidRPr="00C47086">
        <w:rPr>
          <w:lang w:val="en-US"/>
        </w:rPr>
        <w:t xml:space="preserve">: </w:t>
      </w:r>
      <w:r>
        <w:rPr>
          <w:lang w:val="en-US"/>
        </w:rPr>
        <w:t>No new uncertainty element is needed</w:t>
      </w:r>
    </w:p>
    <w:p w14:paraId="22276C95" w14:textId="77777777" w:rsidR="00B4763B" w:rsidRPr="009D608E" w:rsidRDefault="00B4763B" w:rsidP="00EE5187"/>
    <w:p w14:paraId="2F59D28F" w14:textId="77777777" w:rsidR="00DC2500" w:rsidRPr="00B75966" w:rsidRDefault="00DC2500" w:rsidP="00805BE8">
      <w:pPr>
        <w:pStyle w:val="Heading2"/>
        <w:rPr>
          <w:lang w:val="en-US"/>
        </w:rPr>
      </w:pPr>
      <w:r w:rsidRPr="00B75966">
        <w:rPr>
          <w:lang w:val="en-US"/>
        </w:rPr>
        <w:t xml:space="preserve">Companies views’ collection for 1st round </w:t>
      </w:r>
    </w:p>
    <w:p w14:paraId="7DA9D069" w14:textId="70516C69" w:rsidR="004D21B0" w:rsidRPr="00C47086" w:rsidRDefault="00DC2500" w:rsidP="00E72CF1">
      <w:pPr>
        <w:pStyle w:val="Heading3"/>
        <w:rPr>
          <w:sz w:val="24"/>
          <w:szCs w:val="16"/>
          <w:lang w:val="en-US"/>
        </w:rPr>
      </w:pPr>
      <w:r w:rsidRPr="00C47086">
        <w:rPr>
          <w:sz w:val="24"/>
          <w:szCs w:val="16"/>
          <w:lang w:val="en-US"/>
        </w:rPr>
        <w:t>Open issues</w:t>
      </w:r>
      <w:r w:rsidR="003418CB" w:rsidRPr="00C47086">
        <w:rPr>
          <w:sz w:val="24"/>
          <w:szCs w:val="16"/>
          <w:lang w:val="en-US"/>
        </w:rPr>
        <w:t xml:space="preserve"> </w:t>
      </w:r>
    </w:p>
    <w:tbl>
      <w:tblPr>
        <w:tblStyle w:val="TableGrid"/>
        <w:tblW w:w="0" w:type="auto"/>
        <w:tblLook w:val="04A0" w:firstRow="1" w:lastRow="0" w:firstColumn="1" w:lastColumn="0" w:noHBand="0" w:noVBand="1"/>
      </w:tblPr>
      <w:tblGrid>
        <w:gridCol w:w="1169"/>
        <w:gridCol w:w="8462"/>
      </w:tblGrid>
      <w:tr w:rsidR="005A7107" w:rsidRPr="00C47086" w14:paraId="2929C982" w14:textId="77777777" w:rsidTr="00CF40B3">
        <w:tc>
          <w:tcPr>
            <w:tcW w:w="1169" w:type="dxa"/>
          </w:tcPr>
          <w:p w14:paraId="7669AE00" w14:textId="77777777" w:rsidR="005A7107" w:rsidRPr="00C47086" w:rsidRDefault="005A7107" w:rsidP="00E063B3">
            <w:pPr>
              <w:spacing w:after="120"/>
              <w:rPr>
                <w:rFonts w:eastAsiaTheme="minorEastAsia"/>
                <w:b/>
                <w:bCs/>
                <w:color w:val="0070C0"/>
                <w:lang w:val="en-US" w:eastAsia="zh-CN"/>
              </w:rPr>
            </w:pPr>
            <w:r w:rsidRPr="00C47086">
              <w:rPr>
                <w:rFonts w:eastAsiaTheme="minorEastAsia"/>
                <w:b/>
                <w:bCs/>
                <w:color w:val="0070C0"/>
                <w:lang w:val="en-US" w:eastAsia="zh-CN"/>
              </w:rPr>
              <w:t>Issue</w:t>
            </w:r>
          </w:p>
        </w:tc>
        <w:tc>
          <w:tcPr>
            <w:tcW w:w="8462" w:type="dxa"/>
          </w:tcPr>
          <w:p w14:paraId="4F451B01" w14:textId="77777777" w:rsidR="005A7107" w:rsidRPr="00C47086" w:rsidRDefault="005A7107" w:rsidP="00E063B3">
            <w:pPr>
              <w:spacing w:after="120"/>
              <w:rPr>
                <w:rFonts w:eastAsiaTheme="minorEastAsia"/>
                <w:b/>
                <w:bCs/>
                <w:color w:val="0070C0"/>
                <w:lang w:val="en-US" w:eastAsia="zh-CN"/>
              </w:rPr>
            </w:pPr>
            <w:r w:rsidRPr="00C47086">
              <w:rPr>
                <w:rFonts w:eastAsiaTheme="minorEastAsia"/>
                <w:b/>
                <w:bCs/>
                <w:color w:val="0070C0"/>
                <w:lang w:val="en-US" w:eastAsia="zh-CN"/>
              </w:rPr>
              <w:t>Company comments</w:t>
            </w:r>
          </w:p>
        </w:tc>
      </w:tr>
      <w:tr w:rsidR="0015523B" w:rsidRPr="00C47086" w14:paraId="0B131836" w14:textId="77777777" w:rsidTr="00CF40B3">
        <w:tc>
          <w:tcPr>
            <w:tcW w:w="1169" w:type="dxa"/>
            <w:vMerge w:val="restart"/>
          </w:tcPr>
          <w:p w14:paraId="0485A2A9" w14:textId="77777777" w:rsidR="00AA06ED" w:rsidRPr="00C47086" w:rsidRDefault="00AA06ED" w:rsidP="00AA06ED">
            <w:pPr>
              <w:rPr>
                <w:b/>
                <w:color w:val="0070C0"/>
                <w:u w:val="single"/>
                <w:lang w:val="en-US" w:eastAsia="ko-KR"/>
              </w:rPr>
            </w:pPr>
            <w:r w:rsidRPr="00C47086">
              <w:rPr>
                <w:b/>
                <w:color w:val="0070C0"/>
                <w:u w:val="single"/>
                <w:lang w:val="en-US" w:eastAsia="ko-KR"/>
              </w:rPr>
              <w:t>Issue 1-1-</w:t>
            </w:r>
            <w:r>
              <w:rPr>
                <w:b/>
                <w:color w:val="0070C0"/>
                <w:u w:val="single"/>
                <w:lang w:val="en-US" w:eastAsia="ko-KR"/>
              </w:rPr>
              <w:t>1</w:t>
            </w:r>
            <w:r w:rsidRPr="00C47086">
              <w:rPr>
                <w:b/>
                <w:color w:val="0070C0"/>
                <w:u w:val="single"/>
                <w:lang w:val="en-US" w:eastAsia="ko-KR"/>
              </w:rPr>
              <w:t xml:space="preserve">: </w:t>
            </w:r>
            <w:r>
              <w:rPr>
                <w:b/>
                <w:color w:val="0070C0"/>
                <w:u w:val="single"/>
                <w:lang w:val="en-US" w:eastAsia="ko-KR"/>
              </w:rPr>
              <w:t>Mapping of enhancement approaches to MU tables</w:t>
            </w:r>
          </w:p>
          <w:p w14:paraId="43245964" w14:textId="38360188" w:rsidR="0015523B" w:rsidRPr="00C47086" w:rsidRDefault="0015523B" w:rsidP="0015523B">
            <w:pPr>
              <w:spacing w:after="120"/>
              <w:rPr>
                <w:rFonts w:eastAsiaTheme="minorEastAsia"/>
                <w:color w:val="0070C0"/>
                <w:lang w:val="en-US" w:eastAsia="zh-CN"/>
              </w:rPr>
            </w:pPr>
          </w:p>
        </w:tc>
        <w:tc>
          <w:tcPr>
            <w:tcW w:w="8462" w:type="dxa"/>
          </w:tcPr>
          <w:p w14:paraId="64863102" w14:textId="4AEBB232" w:rsidR="0015523B" w:rsidRPr="00FE0CE9" w:rsidRDefault="001632C5" w:rsidP="0015523B">
            <w:r>
              <w:t xml:space="preserve">Keysight: support </w:t>
            </w:r>
            <w:r>
              <w:rPr>
                <w:lang w:val="en-US"/>
              </w:rPr>
              <w:t>Alt 1-1-1-1. Each methodology should have its own MU table, separately for black box and black&amp;white-box approaches</w:t>
            </w:r>
          </w:p>
        </w:tc>
      </w:tr>
      <w:tr w:rsidR="0015523B" w:rsidRPr="00C47086" w14:paraId="351D78BC" w14:textId="77777777" w:rsidTr="00CF40B3">
        <w:tc>
          <w:tcPr>
            <w:tcW w:w="1169" w:type="dxa"/>
            <w:vMerge/>
          </w:tcPr>
          <w:p w14:paraId="7694741B" w14:textId="77777777" w:rsidR="0015523B" w:rsidRPr="00C47086" w:rsidRDefault="0015523B" w:rsidP="0015523B">
            <w:pPr>
              <w:spacing w:after="120"/>
              <w:rPr>
                <w:b/>
                <w:color w:val="0070C0"/>
                <w:u w:val="single"/>
                <w:lang w:val="en-US" w:eastAsia="ko-KR"/>
              </w:rPr>
            </w:pPr>
          </w:p>
        </w:tc>
        <w:tc>
          <w:tcPr>
            <w:tcW w:w="8462" w:type="dxa"/>
          </w:tcPr>
          <w:p w14:paraId="38371B42" w14:textId="3040C138" w:rsidR="002B44E6" w:rsidRPr="00FE0CE9" w:rsidRDefault="00B14AC3" w:rsidP="004A18C2">
            <w:r>
              <w:t>R&amp;S: we share KS view. We think it is recommended to keep separate MU table per combination of methodology vs. black-box / black&amp;white-box approach.</w:t>
            </w:r>
          </w:p>
        </w:tc>
      </w:tr>
      <w:tr w:rsidR="0015523B" w:rsidRPr="00C47086" w14:paraId="5E234D57" w14:textId="77777777" w:rsidTr="00CF40B3">
        <w:tc>
          <w:tcPr>
            <w:tcW w:w="1169" w:type="dxa"/>
            <w:vMerge/>
          </w:tcPr>
          <w:p w14:paraId="46ADA242" w14:textId="77777777" w:rsidR="0015523B" w:rsidRPr="00C47086" w:rsidRDefault="0015523B" w:rsidP="0015523B">
            <w:pPr>
              <w:spacing w:after="120"/>
              <w:rPr>
                <w:b/>
                <w:color w:val="0070C0"/>
                <w:u w:val="single"/>
                <w:lang w:val="en-US" w:eastAsia="ko-KR"/>
              </w:rPr>
            </w:pPr>
          </w:p>
        </w:tc>
        <w:tc>
          <w:tcPr>
            <w:tcW w:w="8462" w:type="dxa"/>
          </w:tcPr>
          <w:p w14:paraId="0E368F47" w14:textId="2C398DED" w:rsidR="0015523B" w:rsidRPr="00B14AC3" w:rsidRDefault="00762F36" w:rsidP="0015523B">
            <w:r>
              <w:t>Apple: we are fine with</w:t>
            </w:r>
            <w:r w:rsidR="001C256B">
              <w:t xml:space="preserve"> Alt 1-1-1-1 and understand the partitioning of the applicability much better now based on the submitted contribution. Would like to also include the understanding that the revised TP on Objective 1 will capture Alt 1-1-1-1 in its implementation this meeting.</w:t>
            </w:r>
          </w:p>
        </w:tc>
      </w:tr>
      <w:tr w:rsidR="00EE5187" w:rsidRPr="00C47086" w14:paraId="39D01F41" w14:textId="77777777" w:rsidTr="00CF40B3">
        <w:tc>
          <w:tcPr>
            <w:tcW w:w="1169" w:type="dxa"/>
            <w:vMerge/>
          </w:tcPr>
          <w:p w14:paraId="2ADD6940" w14:textId="77777777" w:rsidR="00EE5187" w:rsidRPr="00C47086" w:rsidRDefault="00EE5187" w:rsidP="0015523B">
            <w:pPr>
              <w:spacing w:after="120"/>
              <w:rPr>
                <w:b/>
                <w:color w:val="0070C0"/>
                <w:u w:val="single"/>
                <w:lang w:val="en-US" w:eastAsia="ko-KR"/>
              </w:rPr>
            </w:pPr>
          </w:p>
        </w:tc>
        <w:tc>
          <w:tcPr>
            <w:tcW w:w="8462" w:type="dxa"/>
          </w:tcPr>
          <w:p w14:paraId="0B1B8529" w14:textId="060ADD1D" w:rsidR="00EE5187" w:rsidRPr="00FE0CE9" w:rsidRDefault="00CF40B3" w:rsidP="0015523B">
            <w:r w:rsidRPr="00455F29">
              <w:t xml:space="preserve">Keysight: </w:t>
            </w:r>
            <w:r>
              <w:t>We can confirm that t</w:t>
            </w:r>
            <w:r w:rsidRPr="00455F29">
              <w:t xml:space="preserve">he revised TP will have the tables in the discussion portion of the contribution repeated in the TP portion of the contribution based on the Proposal in </w:t>
            </w:r>
            <w:r w:rsidRPr="00455F29">
              <w:rPr>
                <w:lang w:val="en-US"/>
              </w:rPr>
              <w:t>Alt 1-1-1-1.</w:t>
            </w:r>
          </w:p>
        </w:tc>
      </w:tr>
      <w:tr w:rsidR="0015523B" w:rsidRPr="00C47086" w14:paraId="51C91F51" w14:textId="77777777" w:rsidTr="00CF40B3">
        <w:tc>
          <w:tcPr>
            <w:tcW w:w="1169" w:type="dxa"/>
            <w:vMerge/>
          </w:tcPr>
          <w:p w14:paraId="20E83229" w14:textId="77777777" w:rsidR="0015523B" w:rsidRPr="00C47086" w:rsidRDefault="0015523B" w:rsidP="0015523B">
            <w:pPr>
              <w:spacing w:after="120"/>
              <w:rPr>
                <w:b/>
                <w:color w:val="0070C0"/>
                <w:u w:val="single"/>
                <w:lang w:val="en-US" w:eastAsia="ko-KR"/>
              </w:rPr>
            </w:pPr>
          </w:p>
        </w:tc>
        <w:tc>
          <w:tcPr>
            <w:tcW w:w="8462" w:type="dxa"/>
          </w:tcPr>
          <w:p w14:paraId="06D91A0D" w14:textId="1B907DE2" w:rsidR="0015523B" w:rsidRPr="00FE0CE9" w:rsidRDefault="0015523B" w:rsidP="0015523B"/>
        </w:tc>
      </w:tr>
      <w:tr w:rsidR="0015523B" w:rsidRPr="00C47086" w14:paraId="3B9C7490" w14:textId="77777777" w:rsidTr="00CF40B3">
        <w:tc>
          <w:tcPr>
            <w:tcW w:w="1169" w:type="dxa"/>
            <w:vMerge w:val="restart"/>
          </w:tcPr>
          <w:p w14:paraId="2E3AF5C6" w14:textId="77777777" w:rsidR="00AA06ED" w:rsidRPr="00C47086" w:rsidRDefault="00AA06ED" w:rsidP="00AA06ED">
            <w:pPr>
              <w:rPr>
                <w:b/>
                <w:color w:val="0070C0"/>
                <w:u w:val="single"/>
                <w:lang w:val="en-US" w:eastAsia="ko-KR"/>
              </w:rPr>
            </w:pPr>
            <w:r w:rsidRPr="00C47086">
              <w:rPr>
                <w:b/>
                <w:color w:val="0070C0"/>
                <w:u w:val="single"/>
                <w:lang w:val="en-US" w:eastAsia="ko-KR"/>
              </w:rPr>
              <w:t>Issue 1-1-</w:t>
            </w:r>
            <w:r>
              <w:rPr>
                <w:b/>
                <w:color w:val="0070C0"/>
                <w:u w:val="single"/>
                <w:lang w:val="en-US" w:eastAsia="ko-KR"/>
              </w:rPr>
              <w:t>2</w:t>
            </w:r>
            <w:r w:rsidRPr="00C47086">
              <w:rPr>
                <w:b/>
                <w:color w:val="0070C0"/>
                <w:u w:val="single"/>
                <w:lang w:val="en-US" w:eastAsia="ko-KR"/>
              </w:rPr>
              <w:t xml:space="preserve">: </w:t>
            </w:r>
            <w:r>
              <w:rPr>
                <w:b/>
                <w:color w:val="0070C0"/>
                <w:u w:val="single"/>
                <w:lang w:val="en-US" w:eastAsia="ko-KR"/>
              </w:rPr>
              <w:t>DUT antenna estimation</w:t>
            </w:r>
          </w:p>
          <w:p w14:paraId="609DC388" w14:textId="0AE57F26" w:rsidR="0015523B" w:rsidRPr="00C47086" w:rsidRDefault="0015523B" w:rsidP="0015523B">
            <w:pPr>
              <w:spacing w:after="120"/>
              <w:rPr>
                <w:b/>
                <w:color w:val="0070C0"/>
                <w:u w:val="single"/>
                <w:lang w:val="en-US" w:eastAsia="ko-KR"/>
              </w:rPr>
            </w:pPr>
          </w:p>
        </w:tc>
        <w:tc>
          <w:tcPr>
            <w:tcW w:w="8462" w:type="dxa"/>
          </w:tcPr>
          <w:p w14:paraId="1F6332B1" w14:textId="534384A0" w:rsidR="0015523B" w:rsidRPr="00FE0CE9" w:rsidRDefault="0015523B" w:rsidP="0015523B"/>
        </w:tc>
      </w:tr>
      <w:tr w:rsidR="00F655E5" w:rsidRPr="00C47086" w14:paraId="0150CD3B" w14:textId="77777777" w:rsidTr="00CF40B3">
        <w:tc>
          <w:tcPr>
            <w:tcW w:w="1169" w:type="dxa"/>
            <w:vMerge/>
          </w:tcPr>
          <w:p w14:paraId="73DBF664" w14:textId="77777777" w:rsidR="00F655E5" w:rsidRPr="00C47086" w:rsidRDefault="00F655E5" w:rsidP="0015523B">
            <w:pPr>
              <w:spacing w:after="120"/>
              <w:rPr>
                <w:b/>
                <w:color w:val="0070C0"/>
                <w:u w:val="single"/>
                <w:lang w:val="en-US" w:eastAsia="ko-KR"/>
              </w:rPr>
            </w:pPr>
          </w:p>
        </w:tc>
        <w:tc>
          <w:tcPr>
            <w:tcW w:w="8462" w:type="dxa"/>
          </w:tcPr>
          <w:p w14:paraId="588855CF" w14:textId="29D8305B" w:rsidR="00F655E5" w:rsidRPr="00FE0CE9" w:rsidRDefault="001632C5" w:rsidP="0015523B">
            <w:r>
              <w:t xml:space="preserve">Keysight: support </w:t>
            </w:r>
            <w:r>
              <w:rPr>
                <w:lang w:val="en-US"/>
              </w:rPr>
              <w:t xml:space="preserve">Alt 1-1-2-1 (black box </w:t>
            </w:r>
            <w:r w:rsidRPr="001632C5">
              <w:rPr>
                <w:rFonts w:ascii="Wingdings" w:eastAsia="Wingdings" w:hAnsi="Wingdings" w:cs="Wingdings"/>
                <w:lang w:val="en-US"/>
              </w:rPr>
              <w:t></w:t>
            </w:r>
            <w:r>
              <w:rPr>
                <w:lang w:val="en-US"/>
              </w:rPr>
              <w:t xml:space="preserve"> 0cm) and Alt 1-1-2-3 (black&amp;white-box approach), await feedback from OEMs and continue the MU evaluation in RAN5</w:t>
            </w:r>
          </w:p>
        </w:tc>
      </w:tr>
      <w:tr w:rsidR="00F655E5" w:rsidRPr="00C47086" w14:paraId="6AC00F1A" w14:textId="77777777" w:rsidTr="00CF40B3">
        <w:tc>
          <w:tcPr>
            <w:tcW w:w="1169" w:type="dxa"/>
            <w:vMerge/>
          </w:tcPr>
          <w:p w14:paraId="0232FB6E" w14:textId="77777777" w:rsidR="00F655E5" w:rsidRPr="00C47086" w:rsidRDefault="00F655E5" w:rsidP="0015523B">
            <w:pPr>
              <w:spacing w:after="120"/>
              <w:rPr>
                <w:b/>
                <w:color w:val="0070C0"/>
                <w:u w:val="single"/>
                <w:lang w:val="en-US" w:eastAsia="ko-KR"/>
              </w:rPr>
            </w:pPr>
          </w:p>
        </w:tc>
        <w:tc>
          <w:tcPr>
            <w:tcW w:w="8462" w:type="dxa"/>
          </w:tcPr>
          <w:p w14:paraId="78E455E4" w14:textId="161D3AE2" w:rsidR="00F655E5" w:rsidRPr="00FE0CE9" w:rsidRDefault="00B14AC3" w:rsidP="0015523B">
            <w:r>
              <w:t>R&amp;S: either alt 1-1-2-1 or 1-1-2-3.</w:t>
            </w:r>
          </w:p>
        </w:tc>
      </w:tr>
      <w:tr w:rsidR="00F655E5" w:rsidRPr="00C47086" w14:paraId="18F28887" w14:textId="77777777" w:rsidTr="00CF40B3">
        <w:tc>
          <w:tcPr>
            <w:tcW w:w="1169" w:type="dxa"/>
            <w:vMerge/>
          </w:tcPr>
          <w:p w14:paraId="65047E48" w14:textId="77777777" w:rsidR="00F655E5" w:rsidRPr="00C47086" w:rsidRDefault="00F655E5" w:rsidP="0015523B">
            <w:pPr>
              <w:spacing w:after="120"/>
              <w:rPr>
                <w:b/>
                <w:color w:val="0070C0"/>
                <w:u w:val="single"/>
                <w:lang w:val="en-US" w:eastAsia="ko-KR"/>
              </w:rPr>
            </w:pPr>
          </w:p>
        </w:tc>
        <w:tc>
          <w:tcPr>
            <w:tcW w:w="8462" w:type="dxa"/>
          </w:tcPr>
          <w:p w14:paraId="23DC802D" w14:textId="77777777" w:rsidR="001C256B" w:rsidRDefault="001C256B" w:rsidP="0015523B">
            <w:r>
              <w:t>Apple: Can we consider the following hybrid approach?</w:t>
            </w:r>
          </w:p>
          <w:p w14:paraId="569C31DB" w14:textId="77777777" w:rsidR="001C256B" w:rsidRDefault="001C256B" w:rsidP="001C256B">
            <w:r>
              <w:t>-</w:t>
            </w:r>
            <w:r>
              <w:tab/>
              <w:t>For black-box approach, where DUT antenna location is not declared, set this element to 0</w:t>
            </w:r>
          </w:p>
          <w:p w14:paraId="786D6CC4" w14:textId="2E1442DD" w:rsidR="001C256B" w:rsidRPr="00FE0CE9" w:rsidRDefault="001C256B" w:rsidP="001C256B">
            <w:r>
              <w:t>-</w:t>
            </w:r>
            <w:r>
              <w:tab/>
              <w:t>For black&amp;white approach, clarify that the MU element analysis can be don in RAN5, is dependent on OEM feedback on typical offset estimation error, and provide an example calculation assuming 1 cm error in declared offset</w:t>
            </w:r>
          </w:p>
        </w:tc>
      </w:tr>
      <w:tr w:rsidR="0015523B" w:rsidRPr="00C47086" w14:paraId="06704D0B" w14:textId="77777777" w:rsidTr="00CF40B3">
        <w:tc>
          <w:tcPr>
            <w:tcW w:w="1169" w:type="dxa"/>
            <w:vMerge/>
          </w:tcPr>
          <w:p w14:paraId="21F9D3FC" w14:textId="77777777" w:rsidR="0015523B" w:rsidRPr="00C47086" w:rsidRDefault="0015523B" w:rsidP="0015523B">
            <w:pPr>
              <w:spacing w:after="120"/>
              <w:rPr>
                <w:b/>
                <w:color w:val="0070C0"/>
                <w:u w:val="single"/>
                <w:lang w:val="en-US" w:eastAsia="ko-KR"/>
              </w:rPr>
            </w:pPr>
          </w:p>
        </w:tc>
        <w:tc>
          <w:tcPr>
            <w:tcW w:w="8462" w:type="dxa"/>
          </w:tcPr>
          <w:p w14:paraId="084627C4" w14:textId="7725DA07" w:rsidR="0015523B" w:rsidRPr="00FE0CE9" w:rsidRDefault="00CF40B3" w:rsidP="0015523B">
            <w:r w:rsidRPr="00455F29">
              <w:t>Keysight: we could consider a hybrid approach where we set the MU to 0dB for Black-Box approach and set it to “FFS (in RAN5)” while referring to Table 5.1.4.9-1. Using a specific example offset should be avoided since it could be interpreted as recommendation from RAN4.</w:t>
            </w:r>
          </w:p>
        </w:tc>
      </w:tr>
      <w:tr w:rsidR="000556C3" w:rsidRPr="00C47086" w14:paraId="79B62C18" w14:textId="77777777" w:rsidTr="00CF40B3">
        <w:tc>
          <w:tcPr>
            <w:tcW w:w="1169" w:type="dxa"/>
            <w:vMerge w:val="restart"/>
          </w:tcPr>
          <w:p w14:paraId="6689109E" w14:textId="77777777" w:rsidR="00AA06ED" w:rsidRPr="00C47086" w:rsidRDefault="00AA06ED" w:rsidP="00AA06ED">
            <w:pPr>
              <w:rPr>
                <w:b/>
                <w:color w:val="0070C0"/>
                <w:u w:val="single"/>
                <w:lang w:val="en-US" w:eastAsia="ko-KR"/>
              </w:rPr>
            </w:pPr>
            <w:r w:rsidRPr="00C47086">
              <w:rPr>
                <w:b/>
                <w:color w:val="0070C0"/>
                <w:u w:val="single"/>
                <w:lang w:val="en-US" w:eastAsia="ko-KR"/>
              </w:rPr>
              <w:t>Issue 1-1-</w:t>
            </w:r>
            <w:r>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Probe antenna pattern</w:t>
            </w:r>
          </w:p>
          <w:p w14:paraId="69FD96BE" w14:textId="214B85E3" w:rsidR="000556C3" w:rsidRPr="00C47086" w:rsidRDefault="000556C3" w:rsidP="000556C3">
            <w:pPr>
              <w:spacing w:after="120"/>
              <w:rPr>
                <w:b/>
                <w:color w:val="0070C0"/>
                <w:u w:val="single"/>
                <w:lang w:val="en-US" w:eastAsia="ko-KR"/>
              </w:rPr>
            </w:pPr>
          </w:p>
        </w:tc>
        <w:tc>
          <w:tcPr>
            <w:tcW w:w="8462" w:type="dxa"/>
          </w:tcPr>
          <w:p w14:paraId="408CEEE9" w14:textId="4729E72E" w:rsidR="000556C3" w:rsidRPr="00FE0CE9" w:rsidRDefault="001632C5" w:rsidP="000556C3">
            <w:r>
              <w:t xml:space="preserve">Keysight: support </w:t>
            </w:r>
            <w:r>
              <w:rPr>
                <w:lang w:val="en-US"/>
              </w:rPr>
              <w:t xml:space="preserve">Alt 1-1-3-1 (set this element to 0). The proposal in Alt 1-1-3-2 is not applicable here as the test procedures defined in </w:t>
            </w:r>
            <w:r w:rsidRPr="001632C5">
              <w:rPr>
                <w:lang w:val="en-US"/>
              </w:rPr>
              <w:t>5.1.4.2</w:t>
            </w:r>
            <w:r>
              <w:rPr>
                <w:lang w:val="en-US"/>
              </w:rPr>
              <w:t xml:space="preserve"> and the applicability of NF methodologies defined in Clause 5.1.5 clearly state that the pattern must be compensated.  </w:t>
            </w:r>
          </w:p>
        </w:tc>
      </w:tr>
      <w:tr w:rsidR="000556C3" w:rsidRPr="00C47086" w14:paraId="4819AA22" w14:textId="77777777" w:rsidTr="00CF40B3">
        <w:tc>
          <w:tcPr>
            <w:tcW w:w="1169" w:type="dxa"/>
            <w:vMerge/>
          </w:tcPr>
          <w:p w14:paraId="4B2C5F92" w14:textId="77777777" w:rsidR="000556C3" w:rsidRPr="00C47086" w:rsidRDefault="000556C3" w:rsidP="000556C3">
            <w:pPr>
              <w:spacing w:after="120"/>
              <w:rPr>
                <w:b/>
                <w:color w:val="0070C0"/>
                <w:u w:val="single"/>
                <w:lang w:val="en-US" w:eastAsia="ko-KR"/>
              </w:rPr>
            </w:pPr>
          </w:p>
        </w:tc>
        <w:tc>
          <w:tcPr>
            <w:tcW w:w="8462" w:type="dxa"/>
          </w:tcPr>
          <w:p w14:paraId="005B42AD" w14:textId="705C4CA3" w:rsidR="000556C3" w:rsidRPr="00FE0CE9" w:rsidRDefault="00F41AB8" w:rsidP="000556C3">
            <w:r>
              <w:t xml:space="preserve">R&amp;S: </w:t>
            </w:r>
            <w:r w:rsidR="00974680">
              <w:t>we support Alt 1-1-3-1 to set this element to 0, although the MU element description must reflect that 0 assumes probe antenna pattern is compensated.</w:t>
            </w:r>
          </w:p>
        </w:tc>
      </w:tr>
      <w:tr w:rsidR="000556C3" w:rsidRPr="00C47086" w14:paraId="0756F3E9" w14:textId="77777777" w:rsidTr="00CF40B3">
        <w:tc>
          <w:tcPr>
            <w:tcW w:w="1169" w:type="dxa"/>
            <w:vMerge/>
          </w:tcPr>
          <w:p w14:paraId="0FB5192D" w14:textId="77777777" w:rsidR="000556C3" w:rsidRPr="00C47086" w:rsidRDefault="000556C3" w:rsidP="000556C3">
            <w:pPr>
              <w:spacing w:after="120"/>
              <w:rPr>
                <w:b/>
                <w:color w:val="0070C0"/>
                <w:u w:val="single"/>
                <w:lang w:val="en-US" w:eastAsia="ko-KR"/>
              </w:rPr>
            </w:pPr>
          </w:p>
        </w:tc>
        <w:tc>
          <w:tcPr>
            <w:tcW w:w="8462" w:type="dxa"/>
          </w:tcPr>
          <w:p w14:paraId="31939F67" w14:textId="41CBCEF7" w:rsidR="000556C3" w:rsidRPr="00FE0CE9" w:rsidRDefault="0087190E" w:rsidP="000556C3">
            <w:r>
              <w:t xml:space="preserve">Apple: We are confused by the comments which propose to set this element to 0 while referring to an antenna pattern compensation procedure, for which the impact on MU is not very clear. We are fine to consider this error to be named differently (e.g. "error in probe antenna pattern compensation"). If we cannot use the analysis in </w:t>
            </w:r>
            <w:r w:rsidRPr="0087190E">
              <w:t>Table 5.1.4.4-2</w:t>
            </w:r>
            <w:r>
              <w:t xml:space="preserve">, then how can this source of error be </w:t>
            </w:r>
            <w:r w:rsidR="00F017EF">
              <w:t>characterized</w:t>
            </w:r>
            <w:r>
              <w:t>?</w:t>
            </w:r>
          </w:p>
        </w:tc>
      </w:tr>
      <w:tr w:rsidR="000556C3" w:rsidRPr="00C47086" w14:paraId="42FBD5AA" w14:textId="77777777" w:rsidTr="00CF40B3">
        <w:tc>
          <w:tcPr>
            <w:tcW w:w="1169" w:type="dxa"/>
            <w:vMerge/>
          </w:tcPr>
          <w:p w14:paraId="7EF836FD" w14:textId="77777777" w:rsidR="000556C3" w:rsidRPr="00C47086" w:rsidRDefault="000556C3" w:rsidP="000556C3">
            <w:pPr>
              <w:spacing w:after="120"/>
              <w:rPr>
                <w:b/>
                <w:color w:val="0070C0"/>
                <w:u w:val="single"/>
                <w:lang w:val="en-US" w:eastAsia="ko-KR"/>
              </w:rPr>
            </w:pPr>
          </w:p>
        </w:tc>
        <w:tc>
          <w:tcPr>
            <w:tcW w:w="8462" w:type="dxa"/>
          </w:tcPr>
          <w:p w14:paraId="198A5622" w14:textId="77777777" w:rsidR="00CF40B3" w:rsidRPr="00455F29" w:rsidRDefault="00CF40B3" w:rsidP="00CF40B3">
            <w:r w:rsidRPr="00455F29">
              <w:t xml:space="preserve">Keysight: The analysis in Table 5.1.4.4-2 outlines the MUs if you do </w:t>
            </w:r>
            <w:r w:rsidRPr="00455F29">
              <w:rPr>
                <w:u w:val="single"/>
              </w:rPr>
              <w:t>not</w:t>
            </w:r>
            <w:r w:rsidRPr="00455F29">
              <w:t xml:space="preserve"> apply the probe pattern compensation. Given the large MUs, it was decided that the probe pattern must be compensated (which was stated </w:t>
            </w:r>
            <w:r>
              <w:t xml:space="preserve">accordingly </w:t>
            </w:r>
            <w:r w:rsidRPr="00455F29">
              <w:t xml:space="preserve">in the TR). </w:t>
            </w:r>
            <w:r>
              <w:t>Since</w:t>
            </w:r>
            <w:r w:rsidRPr="00455F29">
              <w:t xml:space="preserve"> the NF probe antenna pattern can </w:t>
            </w:r>
            <w:r>
              <w:t xml:space="preserve">readily </w:t>
            </w:r>
            <w:r w:rsidRPr="00455F29">
              <w:t>be characterized, e.g., using a NF scanner, compensating the probe antenna pattern is possible without any MU impact. As stated in R4-2119380, this approach is identical with NF BS OTA testing in 37.941 where the MU is set to 0 (Table 9.2.5.3-2) and the MU element is described as follows:</w:t>
            </w:r>
          </w:p>
          <w:p w14:paraId="6B170FE5" w14:textId="77777777" w:rsidR="00CF40B3" w:rsidRPr="00455F29" w:rsidRDefault="00CF40B3" w:rsidP="00CF40B3">
            <w:pPr>
              <w:rPr>
                <w:b/>
              </w:rPr>
            </w:pPr>
            <w:r w:rsidRPr="00455F29">
              <w:rPr>
                <w:b/>
              </w:rPr>
              <w:t>A3-14</w:t>
            </w:r>
            <w:r w:rsidRPr="00455F29">
              <w:rPr>
                <w:b/>
              </w:rPr>
              <w:tab/>
              <w:t>Probe pattern knowledge</w:t>
            </w:r>
          </w:p>
          <w:p w14:paraId="136273A9" w14:textId="6EC9B136" w:rsidR="000556C3" w:rsidRPr="00FE0CE9" w:rsidRDefault="00CF40B3" w:rsidP="00CF40B3">
            <w:r w:rsidRPr="00455F29">
              <w:t>The probe(s) pattern(s) is assumed to be known so that the BS measurement in near field can be corrected when performing the near field to far field transform. There is no direct dependence between the BS pattern and the probe pattern in near field measurements. This uncertainty is assumed to have a Gaussian distribution.</w:t>
            </w:r>
          </w:p>
        </w:tc>
      </w:tr>
      <w:tr w:rsidR="000556C3" w:rsidRPr="00C47086" w14:paraId="41C67EB9" w14:textId="77777777" w:rsidTr="00CF40B3">
        <w:tc>
          <w:tcPr>
            <w:tcW w:w="1169" w:type="dxa"/>
            <w:vMerge/>
          </w:tcPr>
          <w:p w14:paraId="57BC0E0B" w14:textId="77777777" w:rsidR="000556C3" w:rsidRPr="00C47086" w:rsidRDefault="000556C3" w:rsidP="000556C3">
            <w:pPr>
              <w:spacing w:after="120"/>
              <w:rPr>
                <w:b/>
                <w:color w:val="0070C0"/>
                <w:u w:val="single"/>
                <w:lang w:val="en-US" w:eastAsia="ko-KR"/>
              </w:rPr>
            </w:pPr>
          </w:p>
        </w:tc>
        <w:tc>
          <w:tcPr>
            <w:tcW w:w="8462" w:type="dxa"/>
          </w:tcPr>
          <w:p w14:paraId="64739921" w14:textId="77777777" w:rsidR="000556C3" w:rsidRPr="00FE0CE9" w:rsidRDefault="000556C3" w:rsidP="000556C3"/>
        </w:tc>
      </w:tr>
      <w:tr w:rsidR="000556C3" w:rsidRPr="00C47086" w14:paraId="671FABEE" w14:textId="77777777" w:rsidTr="00CF40B3">
        <w:tc>
          <w:tcPr>
            <w:tcW w:w="1169" w:type="dxa"/>
            <w:vMerge w:val="restart"/>
          </w:tcPr>
          <w:p w14:paraId="085C339C" w14:textId="77777777" w:rsidR="00AA06ED" w:rsidRPr="00C47086" w:rsidRDefault="00AA06ED" w:rsidP="00AA06ED">
            <w:pPr>
              <w:rPr>
                <w:b/>
                <w:color w:val="0070C0"/>
                <w:u w:val="single"/>
                <w:lang w:val="en-US" w:eastAsia="ko-KR"/>
              </w:rPr>
            </w:pPr>
            <w:r w:rsidRPr="00C47086">
              <w:rPr>
                <w:b/>
                <w:color w:val="0070C0"/>
                <w:u w:val="single"/>
                <w:lang w:val="en-US" w:eastAsia="ko-KR"/>
              </w:rPr>
              <w:t>Issue 1-1-</w:t>
            </w:r>
            <w:r>
              <w:rPr>
                <w:b/>
                <w:color w:val="0070C0"/>
                <w:u w:val="single"/>
                <w:lang w:val="en-US" w:eastAsia="ko-KR"/>
              </w:rPr>
              <w:t>4</w:t>
            </w:r>
            <w:r w:rsidRPr="00C47086">
              <w:rPr>
                <w:b/>
                <w:color w:val="0070C0"/>
                <w:u w:val="single"/>
                <w:lang w:val="en-US" w:eastAsia="ko-KR"/>
              </w:rPr>
              <w:t xml:space="preserve">: </w:t>
            </w:r>
            <w:r>
              <w:rPr>
                <w:b/>
                <w:color w:val="0070C0"/>
                <w:u w:val="single"/>
                <w:lang w:val="en-US" w:eastAsia="ko-KR"/>
              </w:rPr>
              <w:t>EIRP measurement error</w:t>
            </w:r>
          </w:p>
          <w:p w14:paraId="131B3E8F" w14:textId="695C07F7" w:rsidR="000556C3" w:rsidRPr="00C47086" w:rsidRDefault="000556C3" w:rsidP="000556C3">
            <w:pPr>
              <w:rPr>
                <w:b/>
                <w:color w:val="0070C0"/>
                <w:u w:val="single"/>
                <w:lang w:val="en-US" w:eastAsia="ko-KR"/>
              </w:rPr>
            </w:pPr>
          </w:p>
        </w:tc>
        <w:tc>
          <w:tcPr>
            <w:tcW w:w="8462" w:type="dxa"/>
          </w:tcPr>
          <w:p w14:paraId="173BAB19" w14:textId="1DA757F9" w:rsidR="000556C3" w:rsidRPr="00FE0CE9" w:rsidRDefault="00D01AD3" w:rsidP="000556C3">
            <w:r>
              <w:t xml:space="preserve">Keysight: support </w:t>
            </w:r>
            <w:r w:rsidR="006A20CF">
              <w:t>Proposal</w:t>
            </w:r>
          </w:p>
        </w:tc>
      </w:tr>
      <w:tr w:rsidR="000556C3" w:rsidRPr="00C47086" w14:paraId="34233E95" w14:textId="77777777" w:rsidTr="00CF40B3">
        <w:tc>
          <w:tcPr>
            <w:tcW w:w="1169" w:type="dxa"/>
            <w:vMerge/>
          </w:tcPr>
          <w:p w14:paraId="3458671D" w14:textId="77777777" w:rsidR="000556C3" w:rsidRPr="00C47086" w:rsidRDefault="000556C3" w:rsidP="000556C3">
            <w:pPr>
              <w:rPr>
                <w:b/>
                <w:color w:val="0070C0"/>
                <w:u w:val="single"/>
                <w:lang w:val="en-US" w:eastAsia="ko-KR"/>
              </w:rPr>
            </w:pPr>
          </w:p>
        </w:tc>
        <w:tc>
          <w:tcPr>
            <w:tcW w:w="8462" w:type="dxa"/>
          </w:tcPr>
          <w:p w14:paraId="3E789CC6" w14:textId="7F4E0003" w:rsidR="000556C3" w:rsidRPr="00FE0CE9" w:rsidRDefault="00974680" w:rsidP="000556C3">
            <w:r>
              <w:t>R&amp;S: we support the proposal.</w:t>
            </w:r>
          </w:p>
        </w:tc>
      </w:tr>
      <w:tr w:rsidR="000556C3" w:rsidRPr="00C47086" w14:paraId="2FB26563" w14:textId="77777777" w:rsidTr="00CF40B3">
        <w:tc>
          <w:tcPr>
            <w:tcW w:w="1169" w:type="dxa"/>
            <w:vMerge/>
          </w:tcPr>
          <w:p w14:paraId="4F17AF1F" w14:textId="77777777" w:rsidR="000556C3" w:rsidRPr="00C47086" w:rsidRDefault="000556C3" w:rsidP="000556C3">
            <w:pPr>
              <w:rPr>
                <w:b/>
                <w:color w:val="0070C0"/>
                <w:u w:val="single"/>
                <w:lang w:val="en-US" w:eastAsia="ko-KR"/>
              </w:rPr>
            </w:pPr>
          </w:p>
        </w:tc>
        <w:tc>
          <w:tcPr>
            <w:tcW w:w="8462" w:type="dxa"/>
          </w:tcPr>
          <w:p w14:paraId="5AA60FA0" w14:textId="77777777" w:rsidR="000556C3" w:rsidRPr="00FE0CE9" w:rsidRDefault="000556C3" w:rsidP="000556C3"/>
        </w:tc>
      </w:tr>
      <w:tr w:rsidR="000556C3" w:rsidRPr="00C47086" w14:paraId="369527B0" w14:textId="77777777" w:rsidTr="00CF40B3">
        <w:tc>
          <w:tcPr>
            <w:tcW w:w="1169" w:type="dxa"/>
            <w:vMerge/>
          </w:tcPr>
          <w:p w14:paraId="58B5C8BF" w14:textId="77777777" w:rsidR="000556C3" w:rsidRPr="00C47086" w:rsidRDefault="000556C3" w:rsidP="000556C3">
            <w:pPr>
              <w:rPr>
                <w:b/>
                <w:color w:val="0070C0"/>
                <w:u w:val="single"/>
                <w:lang w:val="en-US" w:eastAsia="ko-KR"/>
              </w:rPr>
            </w:pPr>
          </w:p>
        </w:tc>
        <w:tc>
          <w:tcPr>
            <w:tcW w:w="8462" w:type="dxa"/>
          </w:tcPr>
          <w:p w14:paraId="50E32F29" w14:textId="77777777" w:rsidR="000556C3" w:rsidRPr="00FE0CE9" w:rsidRDefault="000556C3" w:rsidP="000556C3"/>
        </w:tc>
      </w:tr>
      <w:tr w:rsidR="000556C3" w:rsidRPr="00C47086" w14:paraId="053603A4" w14:textId="77777777" w:rsidTr="00CF40B3">
        <w:tc>
          <w:tcPr>
            <w:tcW w:w="1169" w:type="dxa"/>
            <w:vMerge/>
          </w:tcPr>
          <w:p w14:paraId="113D3FB0" w14:textId="77777777" w:rsidR="000556C3" w:rsidRPr="00C47086" w:rsidRDefault="000556C3" w:rsidP="000556C3">
            <w:pPr>
              <w:rPr>
                <w:b/>
                <w:color w:val="0070C0"/>
                <w:u w:val="single"/>
                <w:lang w:val="en-US" w:eastAsia="ko-KR"/>
              </w:rPr>
            </w:pPr>
          </w:p>
        </w:tc>
        <w:tc>
          <w:tcPr>
            <w:tcW w:w="8462" w:type="dxa"/>
          </w:tcPr>
          <w:p w14:paraId="75C0EC4C" w14:textId="77777777" w:rsidR="000556C3" w:rsidRPr="00FE0CE9" w:rsidRDefault="000556C3" w:rsidP="000556C3"/>
        </w:tc>
      </w:tr>
      <w:tr w:rsidR="008A77C3" w:rsidRPr="00C47086" w14:paraId="1868117B" w14:textId="77777777" w:rsidTr="00CF40B3">
        <w:tc>
          <w:tcPr>
            <w:tcW w:w="1169" w:type="dxa"/>
            <w:vMerge w:val="restart"/>
          </w:tcPr>
          <w:p w14:paraId="7F87659D" w14:textId="77777777" w:rsidR="00AA06ED" w:rsidRPr="00C47086" w:rsidRDefault="00AA06ED" w:rsidP="00AA06ED">
            <w:pPr>
              <w:rPr>
                <w:b/>
                <w:color w:val="0070C0"/>
                <w:u w:val="single"/>
                <w:lang w:val="en-US" w:eastAsia="ko-KR"/>
              </w:rPr>
            </w:pPr>
            <w:r w:rsidRPr="00C47086">
              <w:rPr>
                <w:b/>
                <w:color w:val="0070C0"/>
                <w:u w:val="single"/>
                <w:lang w:val="en-US" w:eastAsia="ko-KR"/>
              </w:rPr>
              <w:t>Issue 1-1-</w:t>
            </w:r>
            <w:r>
              <w:rPr>
                <w:b/>
                <w:color w:val="0070C0"/>
                <w:u w:val="single"/>
                <w:lang w:val="en-US" w:eastAsia="ko-KR"/>
              </w:rPr>
              <w:t>5</w:t>
            </w:r>
            <w:r w:rsidRPr="00C47086">
              <w:rPr>
                <w:b/>
                <w:color w:val="0070C0"/>
                <w:u w:val="single"/>
                <w:lang w:val="en-US" w:eastAsia="ko-KR"/>
              </w:rPr>
              <w:t xml:space="preserve">: </w:t>
            </w:r>
            <w:r>
              <w:rPr>
                <w:b/>
                <w:color w:val="0070C0"/>
                <w:u w:val="single"/>
                <w:lang w:val="en-US" w:eastAsia="ko-KR"/>
              </w:rPr>
              <w:t>TRP measurement error</w:t>
            </w:r>
          </w:p>
          <w:p w14:paraId="0045D8D8" w14:textId="0AAA78E8" w:rsidR="008A77C3" w:rsidRPr="00C47086" w:rsidRDefault="008A77C3" w:rsidP="000556C3">
            <w:pPr>
              <w:rPr>
                <w:b/>
                <w:color w:val="0070C0"/>
                <w:u w:val="single"/>
                <w:lang w:val="en-US" w:eastAsia="ko-KR"/>
              </w:rPr>
            </w:pPr>
          </w:p>
        </w:tc>
        <w:tc>
          <w:tcPr>
            <w:tcW w:w="8462" w:type="dxa"/>
          </w:tcPr>
          <w:p w14:paraId="129C7CAF" w14:textId="5E5DAEDA" w:rsidR="008A77C3" w:rsidRPr="00FE0CE9" w:rsidRDefault="00D01AD3" w:rsidP="000556C3">
            <w:r>
              <w:t xml:space="preserve">Keysight: support </w:t>
            </w:r>
            <w:r w:rsidRPr="00D01AD3">
              <w:t>Alt 1-1-4-2</w:t>
            </w:r>
            <w:r>
              <w:t xml:space="preserve">. A revision of </w:t>
            </w:r>
            <w:r w:rsidRPr="00D01AD3">
              <w:t>R4-2119380</w:t>
            </w:r>
            <w:r>
              <w:t xml:space="preserve"> is being prepared to include this proposal. </w:t>
            </w:r>
          </w:p>
        </w:tc>
      </w:tr>
      <w:tr w:rsidR="008A77C3" w:rsidRPr="00C47086" w14:paraId="7A671AEE" w14:textId="77777777" w:rsidTr="00CF40B3">
        <w:tc>
          <w:tcPr>
            <w:tcW w:w="1169" w:type="dxa"/>
            <w:vMerge/>
          </w:tcPr>
          <w:p w14:paraId="1ADCCE3C" w14:textId="77777777" w:rsidR="008A77C3" w:rsidRPr="00C47086" w:rsidRDefault="008A77C3" w:rsidP="000556C3">
            <w:pPr>
              <w:rPr>
                <w:b/>
                <w:color w:val="0070C0"/>
                <w:u w:val="single"/>
                <w:lang w:val="en-US" w:eastAsia="ko-KR"/>
              </w:rPr>
            </w:pPr>
          </w:p>
        </w:tc>
        <w:tc>
          <w:tcPr>
            <w:tcW w:w="8462" w:type="dxa"/>
          </w:tcPr>
          <w:p w14:paraId="23E09955" w14:textId="27A24B49" w:rsidR="008A77C3" w:rsidRPr="00FE0CE9" w:rsidRDefault="00151413" w:rsidP="000556C3">
            <w:r>
              <w:t xml:space="preserve">Apple: </w:t>
            </w:r>
            <w:r w:rsidRPr="00151413">
              <w:t>Alt 1-1-5-2</w:t>
            </w:r>
            <w:r>
              <w:t xml:space="preserve"> (NOTE: there is a mistake in the Alt numbering in the summary)</w:t>
            </w:r>
          </w:p>
        </w:tc>
      </w:tr>
      <w:tr w:rsidR="008A77C3" w:rsidRPr="00C47086" w14:paraId="0F28A3B7" w14:textId="77777777" w:rsidTr="00CF40B3">
        <w:tc>
          <w:tcPr>
            <w:tcW w:w="1169" w:type="dxa"/>
            <w:vMerge/>
          </w:tcPr>
          <w:p w14:paraId="1A406885" w14:textId="77777777" w:rsidR="008A77C3" w:rsidRPr="00C47086" w:rsidRDefault="008A77C3" w:rsidP="000556C3">
            <w:pPr>
              <w:rPr>
                <w:b/>
                <w:color w:val="0070C0"/>
                <w:u w:val="single"/>
                <w:lang w:val="en-US" w:eastAsia="ko-KR"/>
              </w:rPr>
            </w:pPr>
          </w:p>
        </w:tc>
        <w:tc>
          <w:tcPr>
            <w:tcW w:w="8462" w:type="dxa"/>
          </w:tcPr>
          <w:p w14:paraId="33F6690B" w14:textId="77777777" w:rsidR="008A77C3" w:rsidRPr="00FE0CE9" w:rsidRDefault="008A77C3" w:rsidP="000556C3"/>
        </w:tc>
      </w:tr>
      <w:tr w:rsidR="008A77C3" w:rsidRPr="00C47086" w14:paraId="6082AB65" w14:textId="77777777" w:rsidTr="00CF40B3">
        <w:tc>
          <w:tcPr>
            <w:tcW w:w="1169" w:type="dxa"/>
            <w:vMerge/>
          </w:tcPr>
          <w:p w14:paraId="15A8F0BE" w14:textId="77777777" w:rsidR="008A77C3" w:rsidRPr="00C47086" w:rsidRDefault="008A77C3" w:rsidP="000556C3">
            <w:pPr>
              <w:rPr>
                <w:b/>
                <w:color w:val="0070C0"/>
                <w:u w:val="single"/>
                <w:lang w:val="en-US" w:eastAsia="ko-KR"/>
              </w:rPr>
            </w:pPr>
          </w:p>
        </w:tc>
        <w:tc>
          <w:tcPr>
            <w:tcW w:w="8462" w:type="dxa"/>
          </w:tcPr>
          <w:p w14:paraId="0D285CF4" w14:textId="77777777" w:rsidR="008A77C3" w:rsidRPr="00FE0CE9" w:rsidRDefault="008A77C3" w:rsidP="000556C3"/>
        </w:tc>
      </w:tr>
      <w:tr w:rsidR="008A77C3" w:rsidRPr="00C47086" w14:paraId="30EB718B" w14:textId="77777777" w:rsidTr="00CF40B3">
        <w:tc>
          <w:tcPr>
            <w:tcW w:w="1169" w:type="dxa"/>
            <w:vMerge/>
          </w:tcPr>
          <w:p w14:paraId="13445F6A" w14:textId="77777777" w:rsidR="008A77C3" w:rsidRPr="00C47086" w:rsidRDefault="008A77C3" w:rsidP="000556C3">
            <w:pPr>
              <w:rPr>
                <w:b/>
                <w:color w:val="0070C0"/>
                <w:u w:val="single"/>
                <w:lang w:val="en-US" w:eastAsia="ko-KR"/>
              </w:rPr>
            </w:pPr>
          </w:p>
        </w:tc>
        <w:tc>
          <w:tcPr>
            <w:tcW w:w="8462" w:type="dxa"/>
          </w:tcPr>
          <w:p w14:paraId="410D2905" w14:textId="77777777" w:rsidR="008A77C3" w:rsidRPr="00FE0CE9" w:rsidRDefault="008A77C3" w:rsidP="000556C3"/>
        </w:tc>
      </w:tr>
      <w:tr w:rsidR="00AA06ED" w:rsidRPr="00C47086" w14:paraId="6110484C" w14:textId="77777777" w:rsidTr="00CF40B3">
        <w:tc>
          <w:tcPr>
            <w:tcW w:w="1169" w:type="dxa"/>
            <w:vMerge w:val="restart"/>
          </w:tcPr>
          <w:p w14:paraId="172255D2" w14:textId="77777777" w:rsidR="00AA06ED" w:rsidRPr="00C47086" w:rsidRDefault="00AA06ED" w:rsidP="00AA06ED">
            <w:pPr>
              <w:rPr>
                <w:b/>
                <w:color w:val="0070C0"/>
                <w:u w:val="single"/>
                <w:lang w:val="en-US" w:eastAsia="ko-KR"/>
              </w:rPr>
            </w:pPr>
            <w:r w:rsidRPr="00C47086">
              <w:rPr>
                <w:b/>
                <w:color w:val="0070C0"/>
                <w:u w:val="single"/>
                <w:lang w:val="en-US" w:eastAsia="ko-KR"/>
              </w:rPr>
              <w:lastRenderedPageBreak/>
              <w:t>Issue 1-1-</w:t>
            </w:r>
            <w:r>
              <w:rPr>
                <w:b/>
                <w:color w:val="0070C0"/>
                <w:u w:val="single"/>
                <w:lang w:val="en-US" w:eastAsia="ko-KR"/>
              </w:rPr>
              <w:t>6</w:t>
            </w:r>
            <w:r w:rsidRPr="00C47086">
              <w:rPr>
                <w:b/>
                <w:color w:val="0070C0"/>
                <w:u w:val="single"/>
                <w:lang w:val="en-US" w:eastAsia="ko-KR"/>
              </w:rPr>
              <w:t xml:space="preserve">: </w:t>
            </w:r>
            <w:r w:rsidRPr="001D7F56">
              <w:rPr>
                <w:b/>
                <w:color w:val="0070C0"/>
                <w:u w:val="single"/>
                <w:lang w:val="en-US" w:eastAsia="ko-KR"/>
              </w:rPr>
              <w:t>Near-field interaction between probe antenna and DUT antenna</w:t>
            </w:r>
          </w:p>
          <w:p w14:paraId="3C799FFB" w14:textId="77777777" w:rsidR="00AA06ED" w:rsidRPr="00C47086" w:rsidRDefault="00AA06ED" w:rsidP="000556C3">
            <w:pPr>
              <w:rPr>
                <w:b/>
                <w:color w:val="0070C0"/>
                <w:u w:val="single"/>
                <w:lang w:val="en-US" w:eastAsia="ko-KR"/>
              </w:rPr>
            </w:pPr>
          </w:p>
        </w:tc>
        <w:tc>
          <w:tcPr>
            <w:tcW w:w="8462" w:type="dxa"/>
          </w:tcPr>
          <w:p w14:paraId="20FB3AED" w14:textId="59F63184" w:rsidR="00AA06ED" w:rsidRPr="00FE0CE9" w:rsidRDefault="00D01AD3" w:rsidP="000556C3">
            <w:r>
              <w:t xml:space="preserve">Keysight: support </w:t>
            </w:r>
            <w:r>
              <w:rPr>
                <w:lang w:val="en-US"/>
              </w:rPr>
              <w:t>Alt 1-1-6-1</w:t>
            </w:r>
            <w:r w:rsidR="006760B1">
              <w:rPr>
                <w:lang w:val="en-US"/>
              </w:rPr>
              <w:t xml:space="preserve">. In the end, RAN5 will finalize MU anyway, i.e., Alt 1-1-6-3 is acceptable as well but Alt 1-1-6-1 would allow an initial MU value in RAN4.  </w:t>
            </w:r>
          </w:p>
        </w:tc>
      </w:tr>
      <w:tr w:rsidR="00AA06ED" w:rsidRPr="00C47086" w14:paraId="3597ABB0" w14:textId="77777777" w:rsidTr="00CF40B3">
        <w:tc>
          <w:tcPr>
            <w:tcW w:w="1169" w:type="dxa"/>
            <w:vMerge/>
          </w:tcPr>
          <w:p w14:paraId="45113006" w14:textId="77777777" w:rsidR="00AA06ED" w:rsidRPr="00C47086" w:rsidRDefault="00AA06ED" w:rsidP="000556C3">
            <w:pPr>
              <w:rPr>
                <w:b/>
                <w:color w:val="0070C0"/>
                <w:u w:val="single"/>
                <w:lang w:val="en-US" w:eastAsia="ko-KR"/>
              </w:rPr>
            </w:pPr>
          </w:p>
        </w:tc>
        <w:tc>
          <w:tcPr>
            <w:tcW w:w="8462" w:type="dxa"/>
          </w:tcPr>
          <w:p w14:paraId="3F6C3770" w14:textId="52173665" w:rsidR="00AA06ED" w:rsidRPr="00FE0CE9" w:rsidRDefault="00974680" w:rsidP="000556C3">
            <w:r>
              <w:t xml:space="preserve">R&amp;S: either option </w:t>
            </w:r>
            <w:r>
              <w:rPr>
                <w:lang w:val="en-US"/>
              </w:rPr>
              <w:t>Alt 1-1-6-1 or Alt 1-1-6-3.</w:t>
            </w:r>
          </w:p>
        </w:tc>
      </w:tr>
      <w:tr w:rsidR="00AA06ED" w:rsidRPr="00C47086" w14:paraId="1EAC3440" w14:textId="77777777" w:rsidTr="00CF40B3">
        <w:tc>
          <w:tcPr>
            <w:tcW w:w="1169" w:type="dxa"/>
            <w:vMerge/>
          </w:tcPr>
          <w:p w14:paraId="6ED0FD8F" w14:textId="77777777" w:rsidR="00AA06ED" w:rsidRPr="00C47086" w:rsidRDefault="00AA06ED" w:rsidP="000556C3">
            <w:pPr>
              <w:rPr>
                <w:b/>
                <w:color w:val="0070C0"/>
                <w:u w:val="single"/>
                <w:lang w:val="en-US" w:eastAsia="ko-KR"/>
              </w:rPr>
            </w:pPr>
          </w:p>
        </w:tc>
        <w:tc>
          <w:tcPr>
            <w:tcW w:w="8462" w:type="dxa"/>
          </w:tcPr>
          <w:p w14:paraId="629C3BBA" w14:textId="7EFE9FFC" w:rsidR="00AA06ED" w:rsidRPr="00FE0CE9" w:rsidRDefault="00234292" w:rsidP="000556C3">
            <w:r>
              <w:t>Apple: Alt 1-1-6-1 is preferred in order to have an initial MU value in RAN4; agree with Keysight comment that RAN5 will finalize the value in their work.</w:t>
            </w:r>
          </w:p>
        </w:tc>
      </w:tr>
      <w:tr w:rsidR="00AA06ED" w:rsidRPr="00C47086" w14:paraId="7FE5C56D" w14:textId="77777777" w:rsidTr="00CF40B3">
        <w:tc>
          <w:tcPr>
            <w:tcW w:w="1169" w:type="dxa"/>
            <w:vMerge/>
          </w:tcPr>
          <w:p w14:paraId="32C08DB0" w14:textId="77777777" w:rsidR="00AA06ED" w:rsidRPr="00C47086" w:rsidRDefault="00AA06ED" w:rsidP="000556C3">
            <w:pPr>
              <w:rPr>
                <w:b/>
                <w:color w:val="0070C0"/>
                <w:u w:val="single"/>
                <w:lang w:val="en-US" w:eastAsia="ko-KR"/>
              </w:rPr>
            </w:pPr>
          </w:p>
        </w:tc>
        <w:tc>
          <w:tcPr>
            <w:tcW w:w="8462" w:type="dxa"/>
          </w:tcPr>
          <w:p w14:paraId="200877B9" w14:textId="77777777" w:rsidR="00AA06ED" w:rsidRPr="00FE0CE9" w:rsidRDefault="00AA06ED" w:rsidP="000556C3"/>
        </w:tc>
      </w:tr>
      <w:tr w:rsidR="00AA06ED" w:rsidRPr="00C47086" w14:paraId="1DF0C814" w14:textId="77777777" w:rsidTr="00CF40B3">
        <w:tc>
          <w:tcPr>
            <w:tcW w:w="1169" w:type="dxa"/>
            <w:vMerge/>
          </w:tcPr>
          <w:p w14:paraId="47427A63" w14:textId="77777777" w:rsidR="00AA06ED" w:rsidRPr="00C47086" w:rsidRDefault="00AA06ED" w:rsidP="000556C3">
            <w:pPr>
              <w:rPr>
                <w:b/>
                <w:color w:val="0070C0"/>
                <w:u w:val="single"/>
                <w:lang w:val="en-US" w:eastAsia="ko-KR"/>
              </w:rPr>
            </w:pPr>
          </w:p>
        </w:tc>
        <w:tc>
          <w:tcPr>
            <w:tcW w:w="8462" w:type="dxa"/>
          </w:tcPr>
          <w:p w14:paraId="5C5E04F3" w14:textId="77777777" w:rsidR="00AA06ED" w:rsidRPr="00FE0CE9" w:rsidRDefault="00AA06ED" w:rsidP="000556C3"/>
        </w:tc>
      </w:tr>
      <w:tr w:rsidR="00AA06ED" w:rsidRPr="00C47086" w14:paraId="5BE61BD9" w14:textId="77777777" w:rsidTr="00CF40B3">
        <w:tc>
          <w:tcPr>
            <w:tcW w:w="1169" w:type="dxa"/>
            <w:vMerge w:val="restart"/>
          </w:tcPr>
          <w:p w14:paraId="0445B982" w14:textId="77777777" w:rsidR="00AA06ED" w:rsidRPr="00C47086" w:rsidRDefault="00AA06ED" w:rsidP="00AA06ED">
            <w:pPr>
              <w:rPr>
                <w:b/>
                <w:color w:val="0070C0"/>
                <w:u w:val="single"/>
                <w:lang w:val="en-US" w:eastAsia="ko-KR"/>
              </w:rPr>
            </w:pPr>
            <w:r w:rsidRPr="00C47086">
              <w:rPr>
                <w:b/>
                <w:color w:val="0070C0"/>
                <w:u w:val="single"/>
                <w:lang w:val="en-US" w:eastAsia="ko-KR"/>
              </w:rPr>
              <w:t>Issue 1-1-</w:t>
            </w:r>
            <w:r>
              <w:rPr>
                <w:b/>
                <w:color w:val="0070C0"/>
                <w:u w:val="single"/>
                <w:lang w:val="en-US" w:eastAsia="ko-KR"/>
              </w:rPr>
              <w:t>7</w:t>
            </w:r>
            <w:r w:rsidRPr="00C47086">
              <w:rPr>
                <w:b/>
                <w:color w:val="0070C0"/>
                <w:u w:val="single"/>
                <w:lang w:val="en-US" w:eastAsia="ko-KR"/>
              </w:rPr>
              <w:t xml:space="preserve">: </w:t>
            </w:r>
            <w:r w:rsidRPr="006544BB">
              <w:rPr>
                <w:b/>
                <w:color w:val="0070C0"/>
                <w:u w:val="single"/>
                <w:lang w:val="en-US" w:eastAsia="ko-KR"/>
              </w:rPr>
              <w:t>Influence of noise</w:t>
            </w:r>
          </w:p>
          <w:p w14:paraId="62F0FF60" w14:textId="77777777" w:rsidR="00AA06ED" w:rsidRPr="00C47086" w:rsidRDefault="00AA06ED" w:rsidP="000556C3">
            <w:pPr>
              <w:rPr>
                <w:b/>
                <w:color w:val="0070C0"/>
                <w:u w:val="single"/>
                <w:lang w:val="en-US" w:eastAsia="ko-KR"/>
              </w:rPr>
            </w:pPr>
          </w:p>
        </w:tc>
        <w:tc>
          <w:tcPr>
            <w:tcW w:w="8462" w:type="dxa"/>
          </w:tcPr>
          <w:p w14:paraId="5281E2C9" w14:textId="5080AA23" w:rsidR="00AA06ED" w:rsidRPr="00FE0CE9" w:rsidRDefault="006760B1" w:rsidP="000556C3">
            <w:r>
              <w:t xml:space="preserve">Keysight: this MU element (‘Influence of Noise’) already exists for permitted methodologies defined in RAN4/RAN5. TR 38.884 only captured new MU elements that are unique to CFFNF/CFFDNF. We are OK to capture a modified write-up/augmentation of the existing MU element of ‘Influence of Noise’ in the revision of </w:t>
            </w:r>
            <w:r w:rsidRPr="006760B1">
              <w:t>R4-2119380</w:t>
            </w:r>
            <w:r>
              <w:t xml:space="preserve"> and let RAN5 finalize the MUs based on the framework provided in 38.884. </w:t>
            </w:r>
          </w:p>
        </w:tc>
      </w:tr>
      <w:tr w:rsidR="00AA06ED" w:rsidRPr="00C47086" w14:paraId="04AC5774" w14:textId="77777777" w:rsidTr="00CF40B3">
        <w:tc>
          <w:tcPr>
            <w:tcW w:w="1169" w:type="dxa"/>
            <w:vMerge/>
          </w:tcPr>
          <w:p w14:paraId="4781123B" w14:textId="77777777" w:rsidR="00AA06ED" w:rsidRPr="00C47086" w:rsidRDefault="00AA06ED" w:rsidP="000556C3">
            <w:pPr>
              <w:rPr>
                <w:b/>
                <w:color w:val="0070C0"/>
                <w:u w:val="single"/>
                <w:lang w:val="en-US" w:eastAsia="ko-KR"/>
              </w:rPr>
            </w:pPr>
          </w:p>
        </w:tc>
        <w:tc>
          <w:tcPr>
            <w:tcW w:w="8462" w:type="dxa"/>
          </w:tcPr>
          <w:p w14:paraId="3DA52C96" w14:textId="4A9F4D5E" w:rsidR="00AA06ED" w:rsidRPr="00FE0CE9" w:rsidRDefault="00974680" w:rsidP="000556C3">
            <w:r>
              <w:t>R&amp;S: we share KS view, although it has to be noted the augmented definition is only required for CFFNF since CFFDNF can just apply current definition in RAN5.</w:t>
            </w:r>
          </w:p>
        </w:tc>
      </w:tr>
      <w:tr w:rsidR="00AA06ED" w:rsidRPr="00C47086" w14:paraId="489993F5" w14:textId="77777777" w:rsidTr="00CF40B3">
        <w:tc>
          <w:tcPr>
            <w:tcW w:w="1169" w:type="dxa"/>
            <w:vMerge/>
          </w:tcPr>
          <w:p w14:paraId="77ADF885" w14:textId="77777777" w:rsidR="00AA06ED" w:rsidRPr="00C47086" w:rsidRDefault="00AA06ED" w:rsidP="000556C3">
            <w:pPr>
              <w:rPr>
                <w:b/>
                <w:color w:val="0070C0"/>
                <w:u w:val="single"/>
                <w:lang w:val="en-US" w:eastAsia="ko-KR"/>
              </w:rPr>
            </w:pPr>
          </w:p>
        </w:tc>
        <w:tc>
          <w:tcPr>
            <w:tcW w:w="8462" w:type="dxa"/>
          </w:tcPr>
          <w:p w14:paraId="68240325" w14:textId="6378D9C9" w:rsidR="00AA06ED" w:rsidRPr="00FE0CE9" w:rsidRDefault="0031683F" w:rsidP="000556C3">
            <w:r>
              <w:t>Apple: We are fine to consider augmenting the existing MU element "influence of noise," which should include numerical deltas compared to the permitted methodologies and clear applicability (i.e. R&amp;S comment above, if agreeable).</w:t>
            </w:r>
          </w:p>
        </w:tc>
      </w:tr>
      <w:tr w:rsidR="00AA06ED" w:rsidRPr="00C47086" w14:paraId="5D013F4E" w14:textId="77777777" w:rsidTr="00CF40B3">
        <w:tc>
          <w:tcPr>
            <w:tcW w:w="1169" w:type="dxa"/>
            <w:vMerge/>
          </w:tcPr>
          <w:p w14:paraId="73F46BE7" w14:textId="77777777" w:rsidR="00AA06ED" w:rsidRPr="00C47086" w:rsidRDefault="00AA06ED" w:rsidP="000556C3">
            <w:pPr>
              <w:rPr>
                <w:b/>
                <w:color w:val="0070C0"/>
                <w:u w:val="single"/>
                <w:lang w:val="en-US" w:eastAsia="ko-KR"/>
              </w:rPr>
            </w:pPr>
          </w:p>
        </w:tc>
        <w:tc>
          <w:tcPr>
            <w:tcW w:w="8462" w:type="dxa"/>
          </w:tcPr>
          <w:p w14:paraId="02DC6AFE" w14:textId="5FB14908" w:rsidR="00AA06ED" w:rsidRPr="00FE0CE9" w:rsidRDefault="00CF40B3" w:rsidP="000556C3">
            <w:r w:rsidRPr="00455F29">
              <w:t>Keysight: The revision of R4-2119380 provides this clarification</w:t>
            </w:r>
          </w:p>
        </w:tc>
      </w:tr>
      <w:tr w:rsidR="00AA06ED" w:rsidRPr="00C47086" w14:paraId="316C3C0D" w14:textId="77777777" w:rsidTr="00CF40B3">
        <w:tc>
          <w:tcPr>
            <w:tcW w:w="1169" w:type="dxa"/>
            <w:vMerge/>
          </w:tcPr>
          <w:p w14:paraId="0AC11F36" w14:textId="77777777" w:rsidR="00AA06ED" w:rsidRPr="00C47086" w:rsidRDefault="00AA06ED" w:rsidP="000556C3">
            <w:pPr>
              <w:rPr>
                <w:b/>
                <w:color w:val="0070C0"/>
                <w:u w:val="single"/>
                <w:lang w:val="en-US" w:eastAsia="ko-KR"/>
              </w:rPr>
            </w:pPr>
          </w:p>
        </w:tc>
        <w:tc>
          <w:tcPr>
            <w:tcW w:w="8462" w:type="dxa"/>
          </w:tcPr>
          <w:p w14:paraId="2DD72326" w14:textId="77777777" w:rsidR="00AA06ED" w:rsidRPr="00FE0CE9" w:rsidRDefault="00AA06ED" w:rsidP="000556C3"/>
        </w:tc>
      </w:tr>
      <w:tr w:rsidR="00CF40B3" w:rsidRPr="00C47086" w14:paraId="6D85D3FD" w14:textId="77777777" w:rsidTr="00CF40B3">
        <w:tc>
          <w:tcPr>
            <w:tcW w:w="1169" w:type="dxa"/>
            <w:vMerge w:val="restart"/>
          </w:tcPr>
          <w:p w14:paraId="6DFA328B" w14:textId="77777777" w:rsidR="00CF40B3" w:rsidRPr="00C47086" w:rsidRDefault="00CF40B3" w:rsidP="00AA06ED">
            <w:pPr>
              <w:rPr>
                <w:b/>
                <w:color w:val="0070C0"/>
                <w:u w:val="single"/>
                <w:lang w:val="en-US" w:eastAsia="ko-KR"/>
              </w:rPr>
            </w:pPr>
            <w:r w:rsidRPr="00C47086">
              <w:rPr>
                <w:b/>
                <w:color w:val="0070C0"/>
                <w:u w:val="single"/>
                <w:lang w:val="en-US" w:eastAsia="ko-KR"/>
              </w:rPr>
              <w:t>Issue 1-1-</w:t>
            </w:r>
            <w:r>
              <w:rPr>
                <w:b/>
                <w:color w:val="0070C0"/>
                <w:u w:val="single"/>
                <w:lang w:val="en-US" w:eastAsia="ko-KR"/>
              </w:rPr>
              <w:t>8</w:t>
            </w:r>
            <w:r w:rsidRPr="00C47086">
              <w:rPr>
                <w:b/>
                <w:color w:val="0070C0"/>
                <w:u w:val="single"/>
                <w:lang w:val="en-US" w:eastAsia="ko-KR"/>
              </w:rPr>
              <w:t xml:space="preserve">: </w:t>
            </w:r>
            <w:r>
              <w:rPr>
                <w:b/>
                <w:color w:val="0070C0"/>
                <w:u w:val="single"/>
                <w:lang w:val="en-US" w:eastAsia="ko-KR"/>
              </w:rPr>
              <w:t>Feasibility of CFFDNF with black-box</w:t>
            </w:r>
          </w:p>
          <w:p w14:paraId="691EDEFA" w14:textId="77777777" w:rsidR="00CF40B3" w:rsidRPr="00C47086" w:rsidRDefault="00CF40B3" w:rsidP="000556C3">
            <w:pPr>
              <w:rPr>
                <w:b/>
                <w:color w:val="0070C0"/>
                <w:u w:val="single"/>
                <w:lang w:val="en-US" w:eastAsia="ko-KR"/>
              </w:rPr>
            </w:pPr>
          </w:p>
        </w:tc>
        <w:tc>
          <w:tcPr>
            <w:tcW w:w="8462" w:type="dxa"/>
          </w:tcPr>
          <w:p w14:paraId="605D11EE" w14:textId="2A825D23" w:rsidR="00CF40B3" w:rsidRPr="00FE0CE9" w:rsidRDefault="00CF40B3" w:rsidP="000556C3">
            <w:r>
              <w:t xml:space="preserve">Keysight: support </w:t>
            </w:r>
            <w:r>
              <w:rPr>
                <w:lang w:val="en-US"/>
              </w:rPr>
              <w:t xml:space="preserve">1-1-8-3 and aspects of Alt 1-1-8-1 (e.g., search cone angle). We are open to a different acronym than CFFCFNF but we cannot agree to consider the correlation factor approach to be part of CFFDNF since this approach is not a direct measurement approach with the requirement for a NF search and the determination of the correlation factor (separate FF and NF measurements). </w:t>
            </w:r>
          </w:p>
        </w:tc>
      </w:tr>
      <w:tr w:rsidR="00CF40B3" w:rsidRPr="00C47086" w14:paraId="73EAF72C" w14:textId="77777777" w:rsidTr="00CF40B3">
        <w:tc>
          <w:tcPr>
            <w:tcW w:w="1169" w:type="dxa"/>
            <w:vMerge/>
          </w:tcPr>
          <w:p w14:paraId="21CCC7DC" w14:textId="77777777" w:rsidR="00CF40B3" w:rsidRPr="00C47086" w:rsidRDefault="00CF40B3" w:rsidP="000556C3">
            <w:pPr>
              <w:rPr>
                <w:b/>
                <w:color w:val="0070C0"/>
                <w:u w:val="single"/>
                <w:lang w:val="en-US" w:eastAsia="ko-KR"/>
              </w:rPr>
            </w:pPr>
          </w:p>
        </w:tc>
        <w:tc>
          <w:tcPr>
            <w:tcW w:w="8462" w:type="dxa"/>
          </w:tcPr>
          <w:p w14:paraId="63765E17" w14:textId="11038E16" w:rsidR="00CF40B3" w:rsidRDefault="00CF40B3" w:rsidP="000556C3">
            <w:r>
              <w:t xml:space="preserve">R&amp;S: </w:t>
            </w:r>
          </w:p>
          <w:p w14:paraId="3E7A01FB" w14:textId="5A215F83" w:rsidR="00CF40B3" w:rsidRDefault="00CF40B3" w:rsidP="00C30743">
            <w:r>
              <w:rPr>
                <w:lang w:val="en-US"/>
              </w:rPr>
              <w:t xml:space="preserve">With regards to Alt 1-1-8-3 (new acronym), we understand the reasons to differentiate this method based on relative factor </w:t>
            </w:r>
            <m:oMath>
              <m:sSub>
                <m:sSubPr>
                  <m:ctrlPr>
                    <w:rPr>
                      <w:rFonts w:ascii="Cambria Math" w:eastAsia="MS Mincho" w:hAnsi="Cambria Math"/>
                      <w:i/>
                    </w:rPr>
                  </m:ctrlPr>
                </m:sSubPr>
                <m:e>
                  <m:r>
                    <w:rPr>
                      <w:rFonts w:ascii="Cambria Math" w:hAnsi="Cambria Math"/>
                    </w:rPr>
                    <m:t>∆</m:t>
                  </m:r>
                </m:e>
                <m:sub>
                  <m:r>
                    <w:rPr>
                      <w:rFonts w:ascii="Cambria Math" w:eastAsia="MS Mincho" w:hAnsi="Cambria Math"/>
                    </w:rPr>
                    <m:t>DNFtoFF</m:t>
                  </m:r>
                </m:sub>
              </m:sSub>
            </m:oMath>
            <w:r>
              <w:t xml:space="preserve"> (or correlation factor) from CFFDNF, although in our view this method is the logical extension to implement a black-box approach based on CFFDNF. The proposed acronym CFFCFNF is probably too confusing, so we see the following 3 options in order of preference:</w:t>
            </w:r>
          </w:p>
          <w:p w14:paraId="69AACBB4" w14:textId="417D440B" w:rsidR="00CF40B3" w:rsidRDefault="00CF40B3" w:rsidP="00696E99">
            <w:pPr>
              <w:pStyle w:val="ListParagraph"/>
              <w:numPr>
                <w:ilvl w:val="0"/>
                <w:numId w:val="42"/>
              </w:numPr>
              <w:ind w:firstLineChars="0"/>
              <w:rPr>
                <w:rFonts w:eastAsia="Yu Mincho"/>
              </w:rPr>
            </w:pPr>
            <w:r>
              <w:rPr>
                <w:rFonts w:eastAsia="Yu Mincho"/>
              </w:rPr>
              <w:t>For practical reasons, keep the nomenclature “CFFDNF with black box approach” and ensure the descriptions provide enough details to differentiate from CFFDNF with black&amp;white-box approach.</w:t>
            </w:r>
          </w:p>
          <w:p w14:paraId="5855AA35" w14:textId="77777777" w:rsidR="00CF40B3" w:rsidRDefault="00CF40B3" w:rsidP="00696E99">
            <w:pPr>
              <w:pStyle w:val="ListParagraph"/>
              <w:numPr>
                <w:ilvl w:val="0"/>
                <w:numId w:val="42"/>
              </w:numPr>
              <w:ind w:firstLineChars="0"/>
              <w:rPr>
                <w:rFonts w:eastAsia="Yu Mincho"/>
              </w:rPr>
            </w:pPr>
            <w:r>
              <w:rPr>
                <w:rFonts w:eastAsia="Yu Mincho"/>
              </w:rPr>
              <w:t>Define a new acronym CFFdeltaNF, or CFF∆NF, which clearly identifies the usage of a relative / delta factor.</w:t>
            </w:r>
          </w:p>
          <w:p w14:paraId="696F89B8" w14:textId="77777777" w:rsidR="00CF40B3" w:rsidRDefault="00CF40B3" w:rsidP="00696E99">
            <w:pPr>
              <w:pStyle w:val="ListParagraph"/>
              <w:numPr>
                <w:ilvl w:val="0"/>
                <w:numId w:val="42"/>
              </w:numPr>
              <w:ind w:firstLineChars="0"/>
              <w:rPr>
                <w:rFonts w:eastAsia="Yu Mincho"/>
              </w:rPr>
            </w:pPr>
            <w:r w:rsidRPr="004D11CA">
              <w:rPr>
                <w:rFonts w:eastAsia="Yu Mincho"/>
              </w:rPr>
              <w:t xml:space="preserve">Given the generic description </w:t>
            </w:r>
            <w:r>
              <w:rPr>
                <w:rFonts w:eastAsia="Yu Mincho"/>
              </w:rPr>
              <w:t>i</w:t>
            </w:r>
            <w:r w:rsidRPr="004D11CA">
              <w:rPr>
                <w:rFonts w:eastAsia="Yu Mincho"/>
              </w:rPr>
              <w:t>n clause 5.1.1 of TR 38.884</w:t>
            </w:r>
            <w:r>
              <w:rPr>
                <w:rFonts w:eastAsia="Yu Mincho"/>
              </w:rPr>
              <w:t xml:space="preserve">, CFFNF could be broad enough to cover this new methodology: </w:t>
            </w:r>
          </w:p>
          <w:p w14:paraId="77034935" w14:textId="77777777" w:rsidR="00CF40B3" w:rsidRDefault="00CF40B3" w:rsidP="00C30743">
            <w:pPr>
              <w:pStyle w:val="ListParagraph"/>
              <w:ind w:left="720" w:firstLineChars="0" w:firstLine="0"/>
              <w:rPr>
                <w:sz w:val="18"/>
              </w:rPr>
            </w:pPr>
            <w:r w:rsidRPr="004D11CA">
              <w:rPr>
                <w:sz w:val="18"/>
              </w:rPr>
              <w:t>“The Combined far-field/near-field (CFFNF) system utilizing a transform-based approach assumes that the UE beamlock function (UBF) activation is performed towards the FF beam peak direction based on the far-field method and then test case procedures are performed with measurement probe(s) in the NF of the DUT.”</w:t>
            </w:r>
          </w:p>
          <w:p w14:paraId="541C6FA3" w14:textId="5F71E130" w:rsidR="00CF40B3" w:rsidRPr="004D11CA" w:rsidRDefault="00CF40B3" w:rsidP="00F35EB8">
            <w:pPr>
              <w:pStyle w:val="ListParagraph"/>
              <w:ind w:left="720" w:firstLineChars="0" w:firstLine="0"/>
              <w:rPr>
                <w:rFonts w:eastAsia="Yu Mincho"/>
                <w:sz w:val="18"/>
              </w:rPr>
            </w:pPr>
            <w:r>
              <w:rPr>
                <w:rFonts w:eastAsia="Yu Mincho"/>
              </w:rPr>
              <w:t>Even though, the overall usage along the document is very much tied to the asymptotic expansion approach and therefore it would require much editorial effort to differentiate between the two of them.</w:t>
            </w:r>
          </w:p>
          <w:p w14:paraId="506E9C96" w14:textId="77777777" w:rsidR="00CF40B3" w:rsidRDefault="00CF40B3" w:rsidP="000556C3"/>
          <w:p w14:paraId="505C1834" w14:textId="0A73B7D6" w:rsidR="00CF40B3" w:rsidRDefault="00CF40B3" w:rsidP="000556C3">
            <w:pPr>
              <w:rPr>
                <w:lang w:val="en-US"/>
              </w:rPr>
            </w:pPr>
            <w:r>
              <w:t xml:space="preserve">With respect to Alt 1-1-8-2, </w:t>
            </w:r>
            <w:r>
              <w:rPr>
                <w:lang w:val="en-US"/>
              </w:rPr>
              <w:t>w</w:t>
            </w:r>
            <w:r>
              <w:t xml:space="preserve">e appreciate and see the value of the extensive analysis and the simulation results in </w:t>
            </w:r>
            <w:r w:rsidRPr="00E701AD">
              <w:rPr>
                <w:lang w:val="en-US"/>
              </w:rPr>
              <w:t>R4-2119381</w:t>
            </w:r>
            <w:r>
              <w:rPr>
                <w:lang w:val="en-US"/>
              </w:rPr>
              <w:t xml:space="preserve">. Our updated results in the late contribution, revision of </w:t>
            </w:r>
            <w:r w:rsidRPr="00E701AD">
              <w:rPr>
                <w:lang w:val="en-US"/>
              </w:rPr>
              <w:t>R4-</w:t>
            </w:r>
            <w:r w:rsidRPr="00E701AD">
              <w:rPr>
                <w:lang w:val="en-US"/>
              </w:rPr>
              <w:lastRenderedPageBreak/>
              <w:t>211</w:t>
            </w:r>
            <w:r w:rsidRPr="006B2C6C">
              <w:rPr>
                <w:lang w:val="en-US"/>
              </w:rPr>
              <w:t>9177</w:t>
            </w:r>
            <w:r>
              <w:rPr>
                <w:lang w:val="en-US"/>
              </w:rPr>
              <w:t xml:space="preserve">, show a similar trend. Therefore, the TP should include the simulation results in </w:t>
            </w:r>
            <w:r w:rsidRPr="00E701AD">
              <w:rPr>
                <w:lang w:val="en-US"/>
              </w:rPr>
              <w:t>R4-2119381</w:t>
            </w:r>
            <w:r>
              <w:rPr>
                <w:lang w:val="en-US"/>
              </w:rPr>
              <w:t xml:space="preserve"> and add the relevant aspects from Alt 1-1-8-1.</w:t>
            </w:r>
          </w:p>
          <w:p w14:paraId="4DADF344" w14:textId="2016DDCE" w:rsidR="00CF40B3" w:rsidRDefault="00CF40B3" w:rsidP="000556C3">
            <w:r>
              <w:rPr>
                <w:lang w:val="en-US"/>
              </w:rPr>
              <w:t xml:space="preserve">That being said, the simulations results and arguments in </w:t>
            </w:r>
            <w:r w:rsidRPr="00E701AD">
              <w:rPr>
                <w:lang w:val="en-US"/>
              </w:rPr>
              <w:t>R4-211</w:t>
            </w:r>
            <w:r w:rsidRPr="006B2C6C">
              <w:rPr>
                <w:lang w:val="en-US"/>
              </w:rPr>
              <w:t>9177</w:t>
            </w:r>
            <w:r>
              <w:rPr>
                <w:lang w:val="en-US"/>
              </w:rPr>
              <w:t xml:space="preserve"> suggest that the impact of the </w:t>
            </w:r>
            <w:r>
              <w:t xml:space="preserve">low-UL power operation, by means of lower order array or PA effects, is not limited to this new method “CFFDNF with black-box approach” but should be also assessed for CFFNF (with asymptotic expansion) and CFFDNF. </w:t>
            </w:r>
          </w:p>
          <w:p w14:paraId="2D99824B" w14:textId="093DFCFB" w:rsidR="00CF40B3" w:rsidRDefault="00CF40B3" w:rsidP="000556C3">
            <w:pPr>
              <w:rPr>
                <w:lang w:val="en-US"/>
              </w:rPr>
            </w:pPr>
            <w:r>
              <w:rPr>
                <w:lang w:val="en-US"/>
              </w:rPr>
              <w:t xml:space="preserve">We were able to run some limited simulation for some of the extreme cases of lower order array modes in </w:t>
            </w:r>
            <w:r w:rsidRPr="00E701AD">
              <w:rPr>
                <w:lang w:val="en-US"/>
              </w:rPr>
              <w:t>R4-211</w:t>
            </w:r>
            <w:r w:rsidRPr="006B2C6C">
              <w:rPr>
                <w:lang w:val="en-US"/>
              </w:rPr>
              <w:t>9177</w:t>
            </w:r>
            <w:r>
              <w:rPr>
                <w:lang w:val="en-US"/>
              </w:rPr>
              <w:t xml:space="preserve"> for CFFDNF, using 1º grid in all cases, as shown in the following figures:</w:t>
            </w:r>
          </w:p>
          <w:p w14:paraId="4FEBB3A8" w14:textId="2C95AC98" w:rsidR="00CF40B3" w:rsidRDefault="00CF40B3" w:rsidP="000556C3">
            <w:pPr>
              <w:rPr>
                <w:lang w:val="en-US"/>
              </w:rPr>
            </w:pPr>
            <w:r>
              <w:rPr>
                <w:lang w:val="en-US"/>
              </w:rPr>
              <w:t>4x1 array, upper center position</w:t>
            </w:r>
          </w:p>
          <w:p w14:paraId="050B1F3C" w14:textId="0DE4E22B" w:rsidR="00CF40B3" w:rsidRDefault="00CF40B3" w:rsidP="000556C3">
            <w:pPr>
              <w:rPr>
                <w:lang w:val="en-US"/>
              </w:rPr>
            </w:pPr>
            <w:r>
              <w:rPr>
                <w:noProof/>
                <w:lang w:val="en-US" w:eastAsia="zh-CN"/>
              </w:rPr>
              <w:drawing>
                <wp:inline distT="0" distB="0" distL="0" distR="0" wp14:anchorId="246417B0" wp14:editId="2DF4A0CC">
                  <wp:extent cx="2880000" cy="1210121"/>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a:ext>
                            </a:extLst>
                          </a:blip>
                          <a:srcRect/>
                          <a:stretch>
                            <a:fillRect/>
                          </a:stretch>
                        </pic:blipFill>
                        <pic:spPr bwMode="auto">
                          <a:xfrm>
                            <a:off x="0" y="0"/>
                            <a:ext cx="2880000" cy="1210121"/>
                          </a:xfrm>
                          <a:prstGeom prst="rect">
                            <a:avLst/>
                          </a:prstGeom>
                          <a:noFill/>
                        </pic:spPr>
                      </pic:pic>
                    </a:graphicData>
                  </a:graphic>
                </wp:inline>
              </w:drawing>
            </w:r>
          </w:p>
          <w:p w14:paraId="12E193C4" w14:textId="3AB4287F" w:rsidR="00CF40B3" w:rsidRDefault="00CF40B3" w:rsidP="00696E99">
            <w:pPr>
              <w:rPr>
                <w:lang w:val="en-US"/>
              </w:rPr>
            </w:pPr>
            <w:r>
              <w:rPr>
                <w:lang w:val="en-US"/>
              </w:rPr>
              <w:t>4x1 array, lower right position</w:t>
            </w:r>
          </w:p>
          <w:p w14:paraId="4CC0A070" w14:textId="5EFFC289" w:rsidR="00CF40B3" w:rsidRDefault="00CF40B3" w:rsidP="000556C3">
            <w:pPr>
              <w:rPr>
                <w:lang w:val="en-US"/>
              </w:rPr>
            </w:pPr>
            <w:r>
              <w:rPr>
                <w:noProof/>
                <w:lang w:val="en-US" w:eastAsia="zh-CN"/>
              </w:rPr>
              <w:drawing>
                <wp:inline distT="0" distB="0" distL="0" distR="0" wp14:anchorId="152A470A" wp14:editId="486E5C11">
                  <wp:extent cx="2880000" cy="1210123"/>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a:ext>
                            </a:extLst>
                          </a:blip>
                          <a:srcRect/>
                          <a:stretch>
                            <a:fillRect/>
                          </a:stretch>
                        </pic:blipFill>
                        <pic:spPr bwMode="auto">
                          <a:xfrm>
                            <a:off x="0" y="0"/>
                            <a:ext cx="2880000" cy="1210123"/>
                          </a:xfrm>
                          <a:prstGeom prst="rect">
                            <a:avLst/>
                          </a:prstGeom>
                          <a:noFill/>
                        </pic:spPr>
                      </pic:pic>
                    </a:graphicData>
                  </a:graphic>
                </wp:inline>
              </w:drawing>
            </w:r>
          </w:p>
          <w:p w14:paraId="7245B815" w14:textId="58703222" w:rsidR="00CF40B3" w:rsidRDefault="00CF40B3" w:rsidP="000556C3">
            <w:pPr>
              <w:rPr>
                <w:lang w:val="en-US"/>
              </w:rPr>
            </w:pPr>
            <w:r>
              <w:rPr>
                <w:lang w:val="en-US"/>
              </w:rPr>
              <w:t>1x2 array, center position</w:t>
            </w:r>
          </w:p>
          <w:p w14:paraId="31265BA6" w14:textId="04595CF6" w:rsidR="00CF40B3" w:rsidRDefault="00CF40B3" w:rsidP="000A1820">
            <w:pPr>
              <w:rPr>
                <w:lang w:val="en-US"/>
              </w:rPr>
            </w:pPr>
            <w:r>
              <w:rPr>
                <w:noProof/>
                <w:lang w:val="en-US" w:eastAsia="zh-CN"/>
              </w:rPr>
              <w:drawing>
                <wp:inline distT="0" distB="0" distL="0" distR="0" wp14:anchorId="57D3B561" wp14:editId="062160D2">
                  <wp:extent cx="2880000" cy="1210122"/>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a:ext>
                            </a:extLst>
                          </a:blip>
                          <a:srcRect/>
                          <a:stretch>
                            <a:fillRect/>
                          </a:stretch>
                        </pic:blipFill>
                        <pic:spPr bwMode="auto">
                          <a:xfrm>
                            <a:off x="0" y="0"/>
                            <a:ext cx="2880000" cy="1210122"/>
                          </a:xfrm>
                          <a:prstGeom prst="rect">
                            <a:avLst/>
                          </a:prstGeom>
                          <a:noFill/>
                        </pic:spPr>
                      </pic:pic>
                    </a:graphicData>
                  </a:graphic>
                </wp:inline>
              </w:drawing>
            </w:r>
          </w:p>
          <w:p w14:paraId="1E0148A2" w14:textId="324C38A8" w:rsidR="00CF40B3" w:rsidRDefault="00CF40B3" w:rsidP="000A1820">
            <w:pPr>
              <w:rPr>
                <w:lang w:val="en-US"/>
              </w:rPr>
            </w:pPr>
            <w:r>
              <w:rPr>
                <w:lang w:val="en-US"/>
              </w:rPr>
              <w:t>1x2 array, left position</w:t>
            </w:r>
          </w:p>
          <w:p w14:paraId="3040E5C2" w14:textId="5EFBA4E5" w:rsidR="00CF40B3" w:rsidRDefault="00CF40B3" w:rsidP="000556C3">
            <w:pPr>
              <w:rPr>
                <w:lang w:val="en-US"/>
              </w:rPr>
            </w:pPr>
            <w:r>
              <w:rPr>
                <w:noProof/>
                <w:lang w:val="en-US" w:eastAsia="zh-CN"/>
              </w:rPr>
              <w:drawing>
                <wp:inline distT="0" distB="0" distL="0" distR="0" wp14:anchorId="5932802A" wp14:editId="3FBB70FB">
                  <wp:extent cx="2880000" cy="1210122"/>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a:ext>
                            </a:extLst>
                          </a:blip>
                          <a:srcRect/>
                          <a:stretch>
                            <a:fillRect/>
                          </a:stretch>
                        </pic:blipFill>
                        <pic:spPr bwMode="auto">
                          <a:xfrm>
                            <a:off x="0" y="0"/>
                            <a:ext cx="2880000" cy="1210122"/>
                          </a:xfrm>
                          <a:prstGeom prst="rect">
                            <a:avLst/>
                          </a:prstGeom>
                          <a:noFill/>
                        </pic:spPr>
                      </pic:pic>
                    </a:graphicData>
                  </a:graphic>
                </wp:inline>
              </w:drawing>
            </w:r>
          </w:p>
          <w:p w14:paraId="2EA5ADC1" w14:textId="367D6EC2" w:rsidR="00CF40B3" w:rsidRDefault="00CF40B3" w:rsidP="000A1820">
            <w:pPr>
              <w:rPr>
                <w:lang w:val="en-US"/>
              </w:rPr>
            </w:pPr>
            <w:r>
              <w:rPr>
                <w:lang w:val="en-US"/>
              </w:rPr>
              <w:t>1x1 array, center position</w:t>
            </w:r>
          </w:p>
          <w:p w14:paraId="70ACC244" w14:textId="00D55436" w:rsidR="00CF40B3" w:rsidRDefault="00CF40B3" w:rsidP="00696E99">
            <w:pPr>
              <w:rPr>
                <w:lang w:val="en-US"/>
              </w:rPr>
            </w:pPr>
            <w:r>
              <w:rPr>
                <w:noProof/>
                <w:lang w:val="en-US" w:eastAsia="zh-CN"/>
              </w:rPr>
              <w:lastRenderedPageBreak/>
              <w:drawing>
                <wp:inline distT="0" distB="0" distL="0" distR="0" wp14:anchorId="636C9B75" wp14:editId="59B53CE4">
                  <wp:extent cx="2880000" cy="1210122"/>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a:ext>
                            </a:extLst>
                          </a:blip>
                          <a:srcRect/>
                          <a:stretch>
                            <a:fillRect/>
                          </a:stretch>
                        </pic:blipFill>
                        <pic:spPr bwMode="auto">
                          <a:xfrm>
                            <a:off x="0" y="0"/>
                            <a:ext cx="2880000" cy="1210122"/>
                          </a:xfrm>
                          <a:prstGeom prst="rect">
                            <a:avLst/>
                          </a:prstGeom>
                          <a:noFill/>
                        </pic:spPr>
                      </pic:pic>
                    </a:graphicData>
                  </a:graphic>
                </wp:inline>
              </w:drawing>
            </w:r>
          </w:p>
          <w:p w14:paraId="77A02474" w14:textId="2173C080" w:rsidR="00CF40B3" w:rsidRDefault="00CF40B3" w:rsidP="00696E99">
            <w:pPr>
              <w:rPr>
                <w:lang w:val="en-US"/>
              </w:rPr>
            </w:pPr>
            <w:r>
              <w:rPr>
                <w:lang w:val="en-US"/>
              </w:rPr>
              <w:t>1x1 array, right lower position</w:t>
            </w:r>
          </w:p>
          <w:p w14:paraId="2FFF4C41" w14:textId="275936C1" w:rsidR="00CF40B3" w:rsidRDefault="00CF40B3" w:rsidP="000556C3">
            <w:r>
              <w:rPr>
                <w:noProof/>
                <w:lang w:val="en-US" w:eastAsia="zh-CN"/>
              </w:rPr>
              <w:drawing>
                <wp:inline distT="0" distB="0" distL="0" distR="0" wp14:anchorId="2F6D5AD0" wp14:editId="620E4608">
                  <wp:extent cx="2880000" cy="1210122"/>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a:ext>
                            </a:extLst>
                          </a:blip>
                          <a:srcRect/>
                          <a:stretch>
                            <a:fillRect/>
                          </a:stretch>
                        </pic:blipFill>
                        <pic:spPr bwMode="auto">
                          <a:xfrm>
                            <a:off x="0" y="0"/>
                            <a:ext cx="2880000" cy="1210122"/>
                          </a:xfrm>
                          <a:prstGeom prst="rect">
                            <a:avLst/>
                          </a:prstGeom>
                          <a:noFill/>
                        </pic:spPr>
                      </pic:pic>
                    </a:graphicData>
                  </a:graphic>
                </wp:inline>
              </w:drawing>
            </w:r>
          </w:p>
          <w:p w14:paraId="24966142" w14:textId="381DDDF8" w:rsidR="00CF40B3" w:rsidRDefault="00CF40B3" w:rsidP="000556C3"/>
          <w:p w14:paraId="6CD94763" w14:textId="77777777" w:rsidR="00CF40B3" w:rsidRDefault="00CF40B3" w:rsidP="000556C3"/>
          <w:p w14:paraId="27A864B7" w14:textId="7E4394FE" w:rsidR="00CF40B3" w:rsidRDefault="00CF40B3" w:rsidP="000556C3"/>
          <w:p w14:paraId="01B7CC63" w14:textId="3BFD5EAD" w:rsidR="00CF40B3" w:rsidRDefault="00CF40B3" w:rsidP="000556C3">
            <w:r>
              <w:t>The EIRP measurements are simulated for 500 offsets at each test distance, emulating the following high level procedure (as per TR 38.884, clause 5.1.4.2 for CFFDNF test methodology with the black&amp;white-box):</w:t>
            </w:r>
          </w:p>
          <w:p w14:paraId="45BEA45C" w14:textId="42EC0FC8" w:rsidR="00CF40B3" w:rsidRPr="00B564B5" w:rsidRDefault="00CF40B3" w:rsidP="00696E99">
            <w:pPr>
              <w:pStyle w:val="ListParagraph"/>
              <w:numPr>
                <w:ilvl w:val="0"/>
                <w:numId w:val="42"/>
              </w:numPr>
              <w:overflowPunct/>
              <w:autoSpaceDE/>
              <w:autoSpaceDN/>
              <w:adjustRightInd/>
              <w:spacing w:after="0"/>
              <w:ind w:firstLineChars="0"/>
              <w:textAlignment w:val="auto"/>
              <w:rPr>
                <w:rFonts w:eastAsia="Malgun Gothic"/>
              </w:rPr>
            </w:pPr>
            <w:r w:rsidRPr="00B564B5">
              <w:rPr>
                <w:rFonts w:eastAsia="Malgun Gothic"/>
              </w:rPr>
              <w:t xml:space="preserve">Step 1: </w:t>
            </w:r>
            <w:r>
              <w:rPr>
                <w:rFonts w:eastAsia="Malgun Gothic"/>
              </w:rPr>
              <w:t>form the beam towards FF antenna in the Tx beam peak direction for the higher array order, i.e. 8x2, then activate UBF.</w:t>
            </w:r>
          </w:p>
          <w:p w14:paraId="3DB428E0" w14:textId="791D3480" w:rsidR="00CF40B3" w:rsidRPr="00B564B5" w:rsidRDefault="00CF40B3" w:rsidP="00696E99">
            <w:pPr>
              <w:pStyle w:val="ListParagraph"/>
              <w:numPr>
                <w:ilvl w:val="0"/>
                <w:numId w:val="42"/>
              </w:numPr>
              <w:overflowPunct/>
              <w:autoSpaceDE/>
              <w:autoSpaceDN/>
              <w:adjustRightInd/>
              <w:spacing w:after="0"/>
              <w:ind w:firstLineChars="0"/>
              <w:textAlignment w:val="auto"/>
              <w:rPr>
                <w:rFonts w:eastAsia="Malgun Gothic"/>
              </w:rPr>
            </w:pPr>
            <w:r>
              <w:rPr>
                <w:rFonts w:eastAsia="Malgun Gothic"/>
              </w:rPr>
              <w:t xml:space="preserve">Step 2: set the </w:t>
            </w:r>
            <w:r>
              <w:t>NF probe antenna towards the NF TX beam peak direction, determined from the antenna offset, range length, and FF beam peak direction for the higher array order, i.e. 8x2</w:t>
            </w:r>
            <w:r>
              <w:rPr>
                <w:rFonts w:eastAsia="Malgun Gothic"/>
              </w:rPr>
              <w:t xml:space="preserve">. </w:t>
            </w:r>
          </w:p>
          <w:p w14:paraId="4390EFD8" w14:textId="222CA2E6" w:rsidR="00CF40B3" w:rsidRDefault="00CF40B3" w:rsidP="00696E99">
            <w:pPr>
              <w:pStyle w:val="ListParagraph"/>
              <w:numPr>
                <w:ilvl w:val="0"/>
                <w:numId w:val="42"/>
              </w:numPr>
              <w:overflowPunct/>
              <w:autoSpaceDE/>
              <w:autoSpaceDN/>
              <w:adjustRightInd/>
              <w:spacing w:after="0"/>
              <w:ind w:firstLineChars="0"/>
              <w:textAlignment w:val="auto"/>
              <w:rPr>
                <w:rFonts w:eastAsia="Malgun Gothic"/>
              </w:rPr>
            </w:pPr>
            <w:r w:rsidRPr="00B564B5">
              <w:rPr>
                <w:rFonts w:eastAsia="Malgun Gothic"/>
              </w:rPr>
              <w:t xml:space="preserve">Step </w:t>
            </w:r>
            <w:r>
              <w:rPr>
                <w:rFonts w:eastAsia="Malgun Gothic"/>
              </w:rPr>
              <w:t>3</w:t>
            </w:r>
            <w:r w:rsidRPr="00B564B5">
              <w:rPr>
                <w:rFonts w:eastAsia="Malgun Gothic"/>
              </w:rPr>
              <w:t xml:space="preserve">: </w:t>
            </w:r>
            <w:r>
              <w:rPr>
                <w:rFonts w:eastAsia="Malgun Gothic"/>
              </w:rPr>
              <w:t>set UE array to transmit with the lower power mode, i.e. by reducing the number of active elements.</w:t>
            </w:r>
          </w:p>
          <w:p w14:paraId="2A4DFC79" w14:textId="0389A021" w:rsidR="00CF40B3" w:rsidRPr="00B564B5" w:rsidRDefault="00CF40B3" w:rsidP="00696E99">
            <w:pPr>
              <w:pStyle w:val="ListParagraph"/>
              <w:numPr>
                <w:ilvl w:val="0"/>
                <w:numId w:val="42"/>
              </w:numPr>
              <w:overflowPunct/>
              <w:autoSpaceDE/>
              <w:autoSpaceDN/>
              <w:adjustRightInd/>
              <w:spacing w:after="0"/>
              <w:ind w:firstLineChars="0"/>
              <w:textAlignment w:val="auto"/>
              <w:rPr>
                <w:rFonts w:eastAsia="Malgun Gothic"/>
              </w:rPr>
            </w:pPr>
            <w:r>
              <w:rPr>
                <w:rFonts w:eastAsia="Malgun Gothic"/>
              </w:rPr>
              <w:t xml:space="preserve">Step 4: </w:t>
            </w:r>
            <w:r w:rsidRPr="00B564B5">
              <w:rPr>
                <w:rFonts w:eastAsia="Malgun Gothic"/>
              </w:rPr>
              <w:t xml:space="preserve">Measure NF </w:t>
            </w:r>
            <w:r>
              <w:rPr>
                <w:rFonts w:eastAsia="Malgun Gothic"/>
              </w:rPr>
              <w:t xml:space="preserve">power </w:t>
            </w:r>
            <w:r w:rsidRPr="00B564B5">
              <w:rPr>
                <w:rFonts w:eastAsia="Malgun Gothic"/>
              </w:rPr>
              <w:t xml:space="preserve">of the </w:t>
            </w:r>
            <w:r>
              <w:rPr>
                <w:rFonts w:eastAsia="Malgun Gothic"/>
              </w:rPr>
              <w:t>UE for the lower power mode</w:t>
            </w:r>
            <w:r w:rsidRPr="00B564B5">
              <w:rPr>
                <w:rFonts w:eastAsia="Malgun Gothic"/>
              </w:rPr>
              <w:t xml:space="preserve"> in the </w:t>
            </w:r>
            <w:r>
              <w:rPr>
                <w:rFonts w:eastAsia="Malgun Gothic"/>
              </w:rPr>
              <w:t>N</w:t>
            </w:r>
            <w:r w:rsidRPr="00B564B5">
              <w:rPr>
                <w:rFonts w:eastAsia="Malgun Gothic"/>
              </w:rPr>
              <w:t xml:space="preserve">F beam peak direction </w:t>
            </w:r>
            <w:r>
              <w:rPr>
                <w:rFonts w:eastAsia="Malgun Gothic"/>
              </w:rPr>
              <w:t>determined in Step 2.</w:t>
            </w:r>
          </w:p>
          <w:p w14:paraId="72B6FFF5" w14:textId="42255839" w:rsidR="00CF40B3" w:rsidRDefault="00CF40B3" w:rsidP="00696E99">
            <w:pPr>
              <w:pStyle w:val="ListParagraph"/>
              <w:numPr>
                <w:ilvl w:val="0"/>
                <w:numId w:val="42"/>
              </w:numPr>
              <w:overflowPunct/>
              <w:autoSpaceDE/>
              <w:autoSpaceDN/>
              <w:adjustRightInd/>
              <w:spacing w:after="0"/>
              <w:ind w:firstLineChars="0"/>
              <w:textAlignment w:val="auto"/>
              <w:rPr>
                <w:rFonts w:eastAsia="Malgun Gothic"/>
              </w:rPr>
            </w:pPr>
            <w:r w:rsidRPr="00B564B5">
              <w:rPr>
                <w:rFonts w:eastAsia="Malgun Gothic"/>
              </w:rPr>
              <w:t xml:space="preserve">Step </w:t>
            </w:r>
            <w:r>
              <w:rPr>
                <w:rFonts w:eastAsia="Malgun Gothic"/>
              </w:rPr>
              <w:t>5</w:t>
            </w:r>
            <w:r w:rsidRPr="00B564B5">
              <w:rPr>
                <w:rFonts w:eastAsia="Malgun Gothic"/>
              </w:rPr>
              <w:t xml:space="preserve">: </w:t>
            </w:r>
            <w:r>
              <w:rPr>
                <w:rFonts w:eastAsia="Malgun Gothic"/>
              </w:rPr>
              <w:t>Calculate the EIRP from the NF power in Step 4 by:</w:t>
            </w:r>
          </w:p>
          <w:p w14:paraId="0CDB80FB" w14:textId="5AB8CF13" w:rsidR="00CF40B3" w:rsidRDefault="00CF40B3" w:rsidP="00224120">
            <w:pPr>
              <w:pStyle w:val="ListParagraph"/>
              <w:numPr>
                <w:ilvl w:val="1"/>
                <w:numId w:val="42"/>
              </w:numPr>
              <w:overflowPunct/>
              <w:autoSpaceDE/>
              <w:autoSpaceDN/>
              <w:adjustRightInd/>
              <w:spacing w:after="0"/>
              <w:ind w:firstLineChars="0"/>
              <w:textAlignment w:val="auto"/>
              <w:rPr>
                <w:rFonts w:eastAsia="Malgun Gothic"/>
              </w:rPr>
            </w:pPr>
            <w:r>
              <w:rPr>
                <w:rFonts w:eastAsia="Malgun Gothic"/>
              </w:rPr>
              <w:t>Adding the composite loss to the center of the QZ</w:t>
            </w:r>
          </w:p>
          <w:p w14:paraId="081D36A7" w14:textId="2416ABBC" w:rsidR="00CF40B3" w:rsidRDefault="00CF40B3" w:rsidP="00224120">
            <w:pPr>
              <w:pStyle w:val="ListParagraph"/>
              <w:numPr>
                <w:ilvl w:val="1"/>
                <w:numId w:val="42"/>
              </w:numPr>
              <w:overflowPunct/>
              <w:autoSpaceDE/>
              <w:autoSpaceDN/>
              <w:adjustRightInd/>
              <w:spacing w:after="0"/>
              <w:ind w:firstLineChars="0"/>
              <w:textAlignment w:val="auto"/>
              <w:rPr>
                <w:rFonts w:eastAsia="Malgun Gothic"/>
              </w:rPr>
            </w:pPr>
            <w:r>
              <w:rPr>
                <w:rFonts w:eastAsia="Malgun Gothic"/>
              </w:rPr>
              <w:t>Compensate the actual measurement distance to the center of the UE array, using the 8x2 order.</w:t>
            </w:r>
          </w:p>
          <w:p w14:paraId="153099B0" w14:textId="1B178307" w:rsidR="00CF40B3" w:rsidRPr="00F35EB8" w:rsidRDefault="00CF40B3" w:rsidP="000329A4">
            <w:pPr>
              <w:pStyle w:val="ListParagraph"/>
              <w:numPr>
                <w:ilvl w:val="1"/>
                <w:numId w:val="42"/>
              </w:numPr>
              <w:overflowPunct/>
              <w:autoSpaceDE/>
              <w:autoSpaceDN/>
              <w:adjustRightInd/>
              <w:spacing w:after="0"/>
              <w:ind w:firstLineChars="0"/>
              <w:textAlignment w:val="auto"/>
            </w:pPr>
            <w:r w:rsidRPr="00F35EB8">
              <w:rPr>
                <w:rFonts w:eastAsia="Malgun Gothic"/>
              </w:rPr>
              <w:t>Applying the probe antenna NF correction.</w:t>
            </w:r>
          </w:p>
          <w:p w14:paraId="700A73A4" w14:textId="77777777" w:rsidR="00CF40B3" w:rsidRDefault="00CF40B3" w:rsidP="00F35EB8">
            <w:pPr>
              <w:pStyle w:val="ListParagraph"/>
              <w:overflowPunct/>
              <w:autoSpaceDE/>
              <w:autoSpaceDN/>
              <w:adjustRightInd/>
              <w:spacing w:after="0"/>
              <w:ind w:left="1440" w:firstLineChars="0" w:firstLine="0"/>
              <w:textAlignment w:val="auto"/>
            </w:pPr>
          </w:p>
          <w:p w14:paraId="3C76B74D" w14:textId="04849FD7" w:rsidR="00CF40B3" w:rsidRDefault="00CF40B3" w:rsidP="00224120">
            <w:r>
              <w:t>The error presented in the following tables is calculated between the ideal FF result and the calculated EIRP in Step 5.</w:t>
            </w:r>
          </w:p>
          <w:tbl>
            <w:tblPr>
              <w:tblW w:w="3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1341"/>
              <w:gridCol w:w="1340"/>
              <w:gridCol w:w="1466"/>
            </w:tblGrid>
            <w:tr w:rsidR="00CF40B3" w:rsidRPr="00A23A1C" w14:paraId="0C32F125" w14:textId="77777777" w:rsidTr="00DC1861">
              <w:trPr>
                <w:trHeight w:val="225"/>
                <w:jc w:val="center"/>
              </w:trPr>
              <w:tc>
                <w:tcPr>
                  <w:tcW w:w="1532" w:type="dxa"/>
                  <w:tcBorders>
                    <w:top w:val="single" w:sz="4" w:space="0" w:color="auto"/>
                    <w:left w:val="single" w:sz="4" w:space="0" w:color="auto"/>
                    <w:bottom w:val="single" w:sz="4" w:space="0" w:color="auto"/>
                    <w:right w:val="single" w:sz="4" w:space="0" w:color="auto"/>
                  </w:tcBorders>
                  <w:shd w:val="clear" w:color="auto" w:fill="D9D9D9"/>
                </w:tcPr>
                <w:p w14:paraId="73188C1F" w14:textId="77777777" w:rsidR="00CF40B3" w:rsidRDefault="00CF40B3" w:rsidP="00224120">
                  <w:pPr>
                    <w:keepNext/>
                    <w:keepLines/>
                    <w:spacing w:after="0"/>
                    <w:jc w:val="center"/>
                    <w:rPr>
                      <w:rFonts w:eastAsia="MS Mincho"/>
                      <w:b/>
                      <w:sz w:val="18"/>
                    </w:rPr>
                  </w:pPr>
                  <w:r>
                    <w:rPr>
                      <w:rFonts w:eastAsia="MS Mincho"/>
                      <w:b/>
                      <w:sz w:val="18"/>
                    </w:rPr>
                    <w:t>Antenna configuration</w:t>
                  </w:r>
                </w:p>
              </w:tc>
              <w:tc>
                <w:tcPr>
                  <w:tcW w:w="1270" w:type="dxa"/>
                  <w:tcBorders>
                    <w:top w:val="single" w:sz="4" w:space="0" w:color="auto"/>
                    <w:left w:val="single" w:sz="4" w:space="0" w:color="auto"/>
                    <w:bottom w:val="single" w:sz="4" w:space="0" w:color="auto"/>
                    <w:right w:val="single" w:sz="4" w:space="0" w:color="auto"/>
                  </w:tcBorders>
                  <w:shd w:val="clear" w:color="auto" w:fill="D9D9D9"/>
                </w:tcPr>
                <w:p w14:paraId="0FC465D2" w14:textId="77777777" w:rsidR="00CF40B3" w:rsidRPr="00A23A1C" w:rsidRDefault="00CF40B3" w:rsidP="00224120">
                  <w:pPr>
                    <w:keepNext/>
                    <w:keepLines/>
                    <w:spacing w:after="0"/>
                    <w:jc w:val="center"/>
                    <w:rPr>
                      <w:rFonts w:eastAsia="MS Mincho"/>
                      <w:b/>
                      <w:sz w:val="18"/>
                    </w:rPr>
                  </w:pPr>
                  <w:r>
                    <w:rPr>
                      <w:rFonts w:eastAsia="MS Mincho"/>
                      <w:b/>
                      <w:sz w:val="18"/>
                    </w:rPr>
                    <w:t>Range length (m)</w:t>
                  </w:r>
                </w:p>
              </w:tc>
              <w:tc>
                <w:tcPr>
                  <w:tcW w:w="1269" w:type="dxa"/>
                  <w:tcBorders>
                    <w:top w:val="single" w:sz="4" w:space="0" w:color="auto"/>
                    <w:left w:val="single" w:sz="4" w:space="0" w:color="auto"/>
                    <w:bottom w:val="single" w:sz="4" w:space="0" w:color="auto"/>
                    <w:right w:val="single" w:sz="4" w:space="0" w:color="auto"/>
                  </w:tcBorders>
                  <w:shd w:val="clear" w:color="auto" w:fill="D9D9D9"/>
                </w:tcPr>
                <w:p w14:paraId="4572C4D2" w14:textId="77777777" w:rsidR="00CF40B3" w:rsidRPr="00A23A1C" w:rsidRDefault="00CF40B3" w:rsidP="00224120">
                  <w:pPr>
                    <w:keepNext/>
                    <w:keepLines/>
                    <w:spacing w:after="0"/>
                    <w:jc w:val="center"/>
                    <w:rPr>
                      <w:rFonts w:eastAsia="MS Mincho"/>
                      <w:b/>
                      <w:sz w:val="18"/>
                    </w:rPr>
                  </w:pPr>
                  <w:r>
                    <w:rPr>
                      <w:rFonts w:eastAsia="MS Mincho"/>
                      <w:b/>
                      <w:sz w:val="18"/>
                    </w:rPr>
                    <w:t>|Mean Error| (dB)</w:t>
                  </w:r>
                </w:p>
              </w:tc>
              <w:tc>
                <w:tcPr>
                  <w:tcW w:w="1388" w:type="dxa"/>
                  <w:tcBorders>
                    <w:top w:val="single" w:sz="4" w:space="0" w:color="auto"/>
                    <w:left w:val="single" w:sz="4" w:space="0" w:color="auto"/>
                    <w:bottom w:val="single" w:sz="4" w:space="0" w:color="auto"/>
                    <w:right w:val="single" w:sz="4" w:space="0" w:color="auto"/>
                  </w:tcBorders>
                  <w:shd w:val="clear" w:color="auto" w:fill="D9D9D9"/>
                </w:tcPr>
                <w:p w14:paraId="5EF5866D" w14:textId="77777777" w:rsidR="00CF40B3" w:rsidRPr="00A23A1C" w:rsidRDefault="00CF40B3" w:rsidP="00224120">
                  <w:pPr>
                    <w:keepNext/>
                    <w:keepLines/>
                    <w:spacing w:after="0"/>
                    <w:jc w:val="center"/>
                    <w:rPr>
                      <w:rFonts w:eastAsia="MS Mincho"/>
                      <w:b/>
                      <w:sz w:val="18"/>
                    </w:rPr>
                  </w:pPr>
                  <w:r>
                    <w:rPr>
                      <w:rFonts w:eastAsia="MS Mincho"/>
                      <w:b/>
                      <w:sz w:val="18"/>
                    </w:rPr>
                    <w:t>Std. Deviation (dB)</w:t>
                  </w:r>
                </w:p>
              </w:tc>
            </w:tr>
            <w:tr w:rsidR="00CF40B3" w:rsidRPr="00A23A1C" w14:paraId="6E3CD08B" w14:textId="77777777" w:rsidTr="00DC1861">
              <w:trPr>
                <w:trHeight w:val="225"/>
                <w:jc w:val="center"/>
              </w:trPr>
              <w:tc>
                <w:tcPr>
                  <w:tcW w:w="1532" w:type="dxa"/>
                  <w:vMerge w:val="restart"/>
                  <w:tcBorders>
                    <w:top w:val="single" w:sz="4" w:space="0" w:color="auto"/>
                    <w:left w:val="single" w:sz="4" w:space="0" w:color="auto"/>
                    <w:right w:val="single" w:sz="4" w:space="0" w:color="auto"/>
                  </w:tcBorders>
                  <w:vAlign w:val="center"/>
                </w:tcPr>
                <w:p w14:paraId="47402638" w14:textId="77777777" w:rsidR="00CF40B3" w:rsidRDefault="00CF40B3" w:rsidP="00224120">
                  <w:pPr>
                    <w:keepNext/>
                    <w:keepLines/>
                    <w:spacing w:after="0"/>
                    <w:jc w:val="center"/>
                    <w:rPr>
                      <w:rFonts w:eastAsia="MS Mincho"/>
                      <w:sz w:val="18"/>
                    </w:rPr>
                  </w:pPr>
                  <w:r>
                    <w:rPr>
                      <w:rFonts w:eastAsia="MS Mincho"/>
                      <w:sz w:val="18"/>
                    </w:rPr>
                    <w:t xml:space="preserve">4x1, </w:t>
                  </w:r>
                </w:p>
                <w:p w14:paraId="1959E159" w14:textId="3C453CF4" w:rsidR="00CF40B3" w:rsidRDefault="00CF40B3" w:rsidP="00224120">
                  <w:pPr>
                    <w:keepNext/>
                    <w:keepLines/>
                    <w:spacing w:after="0"/>
                    <w:jc w:val="center"/>
                    <w:rPr>
                      <w:rFonts w:eastAsia="MS Mincho"/>
                      <w:sz w:val="18"/>
                    </w:rPr>
                  </w:pPr>
                  <w:r>
                    <w:rPr>
                      <w:rFonts w:eastAsia="MS Mincho"/>
                      <w:sz w:val="18"/>
                    </w:rPr>
                    <w:t>upper center position</w:t>
                  </w:r>
                </w:p>
              </w:tc>
              <w:tc>
                <w:tcPr>
                  <w:tcW w:w="1270" w:type="dxa"/>
                  <w:tcBorders>
                    <w:top w:val="single" w:sz="4" w:space="0" w:color="auto"/>
                    <w:left w:val="single" w:sz="4" w:space="0" w:color="auto"/>
                    <w:right w:val="single" w:sz="4" w:space="0" w:color="auto"/>
                  </w:tcBorders>
                  <w:vAlign w:val="center"/>
                </w:tcPr>
                <w:p w14:paraId="2826E30F" w14:textId="77777777" w:rsidR="00CF40B3" w:rsidRPr="0040736F" w:rsidRDefault="00CF40B3" w:rsidP="00224120">
                  <w:pPr>
                    <w:keepNext/>
                    <w:keepLines/>
                    <w:spacing w:after="0"/>
                    <w:jc w:val="center"/>
                    <w:rPr>
                      <w:rFonts w:eastAsia="MS Mincho"/>
                      <w:sz w:val="18"/>
                    </w:rPr>
                  </w:pPr>
                  <w:r w:rsidRPr="0040736F">
                    <w:rPr>
                      <w:rFonts w:eastAsia="MS Mincho"/>
                      <w:sz w:val="18"/>
                    </w:rPr>
                    <w:t>0.20</w:t>
                  </w:r>
                </w:p>
              </w:tc>
              <w:tc>
                <w:tcPr>
                  <w:tcW w:w="1269" w:type="dxa"/>
                  <w:tcBorders>
                    <w:top w:val="single" w:sz="4" w:space="0" w:color="auto"/>
                    <w:left w:val="single" w:sz="4" w:space="0" w:color="auto"/>
                    <w:bottom w:val="single" w:sz="4" w:space="0" w:color="auto"/>
                    <w:right w:val="single" w:sz="4" w:space="0" w:color="auto"/>
                  </w:tcBorders>
                  <w:vAlign w:val="center"/>
                </w:tcPr>
                <w:p w14:paraId="4230692E" w14:textId="6B1578BA" w:rsidR="00CF40B3" w:rsidRPr="0040736F" w:rsidRDefault="00CF40B3" w:rsidP="00224120">
                  <w:pPr>
                    <w:keepNext/>
                    <w:keepLines/>
                    <w:spacing w:after="0"/>
                    <w:jc w:val="center"/>
                    <w:rPr>
                      <w:rFonts w:eastAsia="MS Mincho"/>
                      <w:sz w:val="18"/>
                    </w:rPr>
                  </w:pPr>
                  <w:r w:rsidRPr="0040736F">
                    <w:rPr>
                      <w:rFonts w:eastAsia="MS Mincho"/>
                      <w:sz w:val="18"/>
                    </w:rPr>
                    <w:t>0.059</w:t>
                  </w:r>
                </w:p>
              </w:tc>
              <w:tc>
                <w:tcPr>
                  <w:tcW w:w="1388" w:type="dxa"/>
                  <w:tcBorders>
                    <w:top w:val="single" w:sz="4" w:space="0" w:color="auto"/>
                    <w:left w:val="single" w:sz="4" w:space="0" w:color="auto"/>
                    <w:bottom w:val="single" w:sz="4" w:space="0" w:color="auto"/>
                    <w:right w:val="single" w:sz="4" w:space="0" w:color="auto"/>
                  </w:tcBorders>
                  <w:vAlign w:val="center"/>
                </w:tcPr>
                <w:p w14:paraId="563FF23C" w14:textId="4491C4E7" w:rsidR="00CF40B3" w:rsidRPr="0040736F" w:rsidRDefault="00CF40B3" w:rsidP="00224120">
                  <w:pPr>
                    <w:keepNext/>
                    <w:keepLines/>
                    <w:spacing w:after="0"/>
                    <w:jc w:val="center"/>
                    <w:rPr>
                      <w:rFonts w:eastAsia="MS Mincho"/>
                      <w:sz w:val="18"/>
                    </w:rPr>
                  </w:pPr>
                  <w:r w:rsidRPr="0040736F">
                    <w:rPr>
                      <w:rFonts w:eastAsia="MS Mincho"/>
                      <w:sz w:val="18"/>
                    </w:rPr>
                    <w:t>0.030</w:t>
                  </w:r>
                </w:p>
              </w:tc>
            </w:tr>
            <w:tr w:rsidR="00CF40B3" w:rsidRPr="00A23A1C" w14:paraId="7E87976A" w14:textId="77777777" w:rsidTr="00DC1861">
              <w:trPr>
                <w:trHeight w:val="225"/>
                <w:jc w:val="center"/>
              </w:trPr>
              <w:tc>
                <w:tcPr>
                  <w:tcW w:w="1532" w:type="dxa"/>
                  <w:vMerge/>
                  <w:tcBorders>
                    <w:left w:val="single" w:sz="4" w:space="0" w:color="auto"/>
                    <w:right w:val="single" w:sz="4" w:space="0" w:color="auto"/>
                  </w:tcBorders>
                </w:tcPr>
                <w:p w14:paraId="2E196227" w14:textId="77777777" w:rsidR="00CF40B3" w:rsidRDefault="00CF40B3" w:rsidP="00224120">
                  <w:pPr>
                    <w:keepNext/>
                    <w:keepLines/>
                    <w:spacing w:after="0"/>
                    <w:jc w:val="center"/>
                    <w:rPr>
                      <w:rFonts w:eastAsia="MS Mincho"/>
                      <w:sz w:val="18"/>
                    </w:rPr>
                  </w:pPr>
                </w:p>
              </w:tc>
              <w:tc>
                <w:tcPr>
                  <w:tcW w:w="1270" w:type="dxa"/>
                  <w:tcBorders>
                    <w:top w:val="single" w:sz="4" w:space="0" w:color="auto"/>
                    <w:left w:val="single" w:sz="4" w:space="0" w:color="auto"/>
                    <w:right w:val="single" w:sz="4" w:space="0" w:color="auto"/>
                  </w:tcBorders>
                  <w:vAlign w:val="center"/>
                </w:tcPr>
                <w:p w14:paraId="1ED73D2C" w14:textId="77777777" w:rsidR="00CF40B3" w:rsidRPr="0040736F" w:rsidRDefault="00CF40B3" w:rsidP="00224120">
                  <w:pPr>
                    <w:keepNext/>
                    <w:keepLines/>
                    <w:spacing w:after="0"/>
                    <w:jc w:val="center"/>
                    <w:rPr>
                      <w:rFonts w:eastAsia="MS Mincho"/>
                      <w:sz w:val="18"/>
                    </w:rPr>
                  </w:pPr>
                  <w:r w:rsidRPr="0040736F">
                    <w:rPr>
                      <w:rFonts w:eastAsia="MS Mincho"/>
                      <w:sz w:val="18"/>
                    </w:rPr>
                    <w:t>0.25</w:t>
                  </w:r>
                </w:p>
              </w:tc>
              <w:tc>
                <w:tcPr>
                  <w:tcW w:w="1269" w:type="dxa"/>
                  <w:tcBorders>
                    <w:top w:val="single" w:sz="4" w:space="0" w:color="auto"/>
                    <w:left w:val="single" w:sz="4" w:space="0" w:color="auto"/>
                    <w:bottom w:val="single" w:sz="4" w:space="0" w:color="auto"/>
                    <w:right w:val="single" w:sz="4" w:space="0" w:color="auto"/>
                  </w:tcBorders>
                  <w:vAlign w:val="center"/>
                </w:tcPr>
                <w:p w14:paraId="7504CE17" w14:textId="0FC191D9" w:rsidR="00CF40B3" w:rsidRPr="0040736F" w:rsidRDefault="00CF40B3" w:rsidP="00224120">
                  <w:pPr>
                    <w:keepNext/>
                    <w:keepLines/>
                    <w:spacing w:after="0"/>
                    <w:jc w:val="center"/>
                    <w:rPr>
                      <w:rFonts w:eastAsia="MS Mincho"/>
                      <w:sz w:val="18"/>
                    </w:rPr>
                  </w:pPr>
                  <w:r w:rsidRPr="0040736F">
                    <w:rPr>
                      <w:rFonts w:eastAsia="MS Mincho"/>
                      <w:sz w:val="18"/>
                    </w:rPr>
                    <w:t>0.040</w:t>
                  </w:r>
                </w:p>
              </w:tc>
              <w:tc>
                <w:tcPr>
                  <w:tcW w:w="1388" w:type="dxa"/>
                  <w:tcBorders>
                    <w:top w:val="single" w:sz="4" w:space="0" w:color="auto"/>
                    <w:left w:val="single" w:sz="4" w:space="0" w:color="auto"/>
                    <w:bottom w:val="single" w:sz="4" w:space="0" w:color="auto"/>
                    <w:right w:val="single" w:sz="4" w:space="0" w:color="auto"/>
                  </w:tcBorders>
                  <w:vAlign w:val="center"/>
                </w:tcPr>
                <w:p w14:paraId="54633F7E" w14:textId="7F4B3D7B" w:rsidR="00CF40B3" w:rsidRPr="0040736F" w:rsidRDefault="00CF40B3" w:rsidP="00224120">
                  <w:pPr>
                    <w:keepNext/>
                    <w:keepLines/>
                    <w:spacing w:after="0"/>
                    <w:jc w:val="center"/>
                    <w:rPr>
                      <w:rFonts w:eastAsia="MS Mincho"/>
                      <w:sz w:val="18"/>
                    </w:rPr>
                  </w:pPr>
                  <w:r w:rsidRPr="0040736F">
                    <w:rPr>
                      <w:rFonts w:eastAsia="MS Mincho"/>
                      <w:sz w:val="18"/>
                    </w:rPr>
                    <w:t>0.019</w:t>
                  </w:r>
                </w:p>
              </w:tc>
            </w:tr>
            <w:tr w:rsidR="00CF40B3" w:rsidRPr="00A23A1C" w14:paraId="20FBB57D" w14:textId="77777777" w:rsidTr="00DC1861">
              <w:trPr>
                <w:trHeight w:val="225"/>
                <w:jc w:val="center"/>
              </w:trPr>
              <w:tc>
                <w:tcPr>
                  <w:tcW w:w="1532" w:type="dxa"/>
                  <w:vMerge/>
                  <w:tcBorders>
                    <w:left w:val="single" w:sz="4" w:space="0" w:color="auto"/>
                    <w:right w:val="single" w:sz="4" w:space="0" w:color="auto"/>
                  </w:tcBorders>
                </w:tcPr>
                <w:p w14:paraId="32C8CB20" w14:textId="77777777" w:rsidR="00CF40B3" w:rsidRPr="00D3225A" w:rsidRDefault="00CF40B3" w:rsidP="00224120">
                  <w:pPr>
                    <w:keepNext/>
                    <w:keepLines/>
                    <w:spacing w:after="0"/>
                    <w:jc w:val="center"/>
                    <w:rPr>
                      <w:rFonts w:eastAsia="MS Mincho"/>
                      <w:sz w:val="18"/>
                    </w:rPr>
                  </w:pPr>
                </w:p>
              </w:tc>
              <w:tc>
                <w:tcPr>
                  <w:tcW w:w="1270" w:type="dxa"/>
                  <w:tcBorders>
                    <w:top w:val="single" w:sz="4" w:space="0" w:color="auto"/>
                    <w:left w:val="single" w:sz="4" w:space="0" w:color="auto"/>
                    <w:right w:val="single" w:sz="4" w:space="0" w:color="auto"/>
                  </w:tcBorders>
                  <w:vAlign w:val="center"/>
                </w:tcPr>
                <w:p w14:paraId="5C2549CA" w14:textId="77777777" w:rsidR="00CF40B3" w:rsidRPr="0040736F" w:rsidRDefault="00CF40B3" w:rsidP="00224120">
                  <w:pPr>
                    <w:keepNext/>
                    <w:keepLines/>
                    <w:spacing w:after="0"/>
                    <w:jc w:val="center"/>
                    <w:rPr>
                      <w:rFonts w:eastAsia="MS Mincho"/>
                      <w:sz w:val="18"/>
                    </w:rPr>
                  </w:pPr>
                  <w:r w:rsidRPr="0040736F">
                    <w:rPr>
                      <w:rFonts w:eastAsia="MS Mincho"/>
                      <w:sz w:val="18"/>
                    </w:rPr>
                    <w:t>0.30</w:t>
                  </w:r>
                </w:p>
              </w:tc>
              <w:tc>
                <w:tcPr>
                  <w:tcW w:w="1269" w:type="dxa"/>
                  <w:tcBorders>
                    <w:top w:val="single" w:sz="4" w:space="0" w:color="auto"/>
                    <w:left w:val="single" w:sz="4" w:space="0" w:color="auto"/>
                    <w:bottom w:val="single" w:sz="4" w:space="0" w:color="auto"/>
                    <w:right w:val="single" w:sz="4" w:space="0" w:color="auto"/>
                  </w:tcBorders>
                  <w:vAlign w:val="center"/>
                </w:tcPr>
                <w:p w14:paraId="383A083B" w14:textId="5E343945" w:rsidR="00CF40B3" w:rsidRPr="0040736F" w:rsidRDefault="00CF40B3" w:rsidP="00224120">
                  <w:pPr>
                    <w:keepNext/>
                    <w:keepLines/>
                    <w:spacing w:after="0"/>
                    <w:jc w:val="center"/>
                    <w:rPr>
                      <w:rFonts w:eastAsia="MS Mincho"/>
                      <w:sz w:val="18"/>
                    </w:rPr>
                  </w:pPr>
                  <w:r w:rsidRPr="0040736F">
                    <w:rPr>
                      <w:rFonts w:eastAsia="MS Mincho"/>
                      <w:sz w:val="18"/>
                    </w:rPr>
                    <w:t>0.033</w:t>
                  </w:r>
                </w:p>
              </w:tc>
              <w:tc>
                <w:tcPr>
                  <w:tcW w:w="1388" w:type="dxa"/>
                  <w:tcBorders>
                    <w:top w:val="single" w:sz="4" w:space="0" w:color="auto"/>
                    <w:left w:val="single" w:sz="4" w:space="0" w:color="auto"/>
                    <w:bottom w:val="single" w:sz="4" w:space="0" w:color="auto"/>
                    <w:right w:val="single" w:sz="4" w:space="0" w:color="auto"/>
                  </w:tcBorders>
                  <w:vAlign w:val="center"/>
                </w:tcPr>
                <w:p w14:paraId="255AA1BE" w14:textId="6193A874" w:rsidR="00CF40B3" w:rsidRPr="0040736F" w:rsidRDefault="00CF40B3" w:rsidP="00224120">
                  <w:pPr>
                    <w:keepNext/>
                    <w:keepLines/>
                    <w:spacing w:after="0"/>
                    <w:jc w:val="center"/>
                    <w:rPr>
                      <w:rFonts w:eastAsia="MS Mincho"/>
                      <w:sz w:val="18"/>
                    </w:rPr>
                  </w:pPr>
                  <w:r w:rsidRPr="0040736F">
                    <w:rPr>
                      <w:rFonts w:eastAsia="MS Mincho"/>
                      <w:sz w:val="18"/>
                    </w:rPr>
                    <w:t>0.016</w:t>
                  </w:r>
                </w:p>
              </w:tc>
            </w:tr>
            <w:tr w:rsidR="00CF40B3" w:rsidRPr="00A23A1C" w14:paraId="5DE2FEA9" w14:textId="77777777" w:rsidTr="00DC1861">
              <w:trPr>
                <w:trHeight w:val="225"/>
                <w:jc w:val="center"/>
              </w:trPr>
              <w:tc>
                <w:tcPr>
                  <w:tcW w:w="1532" w:type="dxa"/>
                  <w:vMerge/>
                  <w:tcBorders>
                    <w:left w:val="single" w:sz="4" w:space="0" w:color="auto"/>
                    <w:right w:val="single" w:sz="4" w:space="0" w:color="auto"/>
                  </w:tcBorders>
                </w:tcPr>
                <w:p w14:paraId="736E507A" w14:textId="77777777" w:rsidR="00CF40B3" w:rsidRPr="00D3225A" w:rsidRDefault="00CF40B3" w:rsidP="00224120">
                  <w:pPr>
                    <w:keepNext/>
                    <w:keepLines/>
                    <w:spacing w:after="0"/>
                    <w:jc w:val="center"/>
                    <w:rPr>
                      <w:rFonts w:eastAsia="MS Mincho"/>
                      <w:sz w:val="18"/>
                    </w:rPr>
                  </w:pPr>
                </w:p>
              </w:tc>
              <w:tc>
                <w:tcPr>
                  <w:tcW w:w="1270" w:type="dxa"/>
                  <w:tcBorders>
                    <w:top w:val="single" w:sz="4" w:space="0" w:color="auto"/>
                    <w:left w:val="single" w:sz="4" w:space="0" w:color="auto"/>
                    <w:right w:val="single" w:sz="4" w:space="0" w:color="auto"/>
                  </w:tcBorders>
                  <w:vAlign w:val="center"/>
                </w:tcPr>
                <w:p w14:paraId="6A1250E1" w14:textId="77777777" w:rsidR="00CF40B3" w:rsidRPr="0040736F" w:rsidRDefault="00CF40B3" w:rsidP="00224120">
                  <w:pPr>
                    <w:keepNext/>
                    <w:keepLines/>
                    <w:spacing w:after="0"/>
                    <w:jc w:val="center"/>
                    <w:rPr>
                      <w:rFonts w:eastAsia="MS Mincho"/>
                      <w:sz w:val="18"/>
                    </w:rPr>
                  </w:pPr>
                  <w:r w:rsidRPr="0040736F">
                    <w:rPr>
                      <w:rFonts w:eastAsia="MS Mincho"/>
                      <w:sz w:val="18"/>
                    </w:rPr>
                    <w:t>0.35</w:t>
                  </w:r>
                </w:p>
              </w:tc>
              <w:tc>
                <w:tcPr>
                  <w:tcW w:w="1269" w:type="dxa"/>
                  <w:tcBorders>
                    <w:top w:val="single" w:sz="4" w:space="0" w:color="auto"/>
                    <w:left w:val="single" w:sz="4" w:space="0" w:color="auto"/>
                    <w:bottom w:val="single" w:sz="4" w:space="0" w:color="auto"/>
                    <w:right w:val="single" w:sz="4" w:space="0" w:color="auto"/>
                  </w:tcBorders>
                  <w:vAlign w:val="center"/>
                </w:tcPr>
                <w:p w14:paraId="6385AB1B" w14:textId="5FA6B128" w:rsidR="00CF40B3" w:rsidRPr="0040736F" w:rsidRDefault="00CF40B3" w:rsidP="00224120">
                  <w:pPr>
                    <w:keepNext/>
                    <w:keepLines/>
                    <w:spacing w:after="0"/>
                    <w:jc w:val="center"/>
                    <w:rPr>
                      <w:rFonts w:eastAsia="MS Mincho"/>
                      <w:sz w:val="18"/>
                    </w:rPr>
                  </w:pPr>
                  <w:r w:rsidRPr="0040736F">
                    <w:rPr>
                      <w:rFonts w:eastAsia="MS Mincho"/>
                      <w:sz w:val="18"/>
                    </w:rPr>
                    <w:t>0.029</w:t>
                  </w:r>
                </w:p>
              </w:tc>
              <w:tc>
                <w:tcPr>
                  <w:tcW w:w="1388" w:type="dxa"/>
                  <w:tcBorders>
                    <w:top w:val="single" w:sz="4" w:space="0" w:color="auto"/>
                    <w:left w:val="single" w:sz="4" w:space="0" w:color="auto"/>
                    <w:bottom w:val="single" w:sz="4" w:space="0" w:color="auto"/>
                    <w:right w:val="single" w:sz="4" w:space="0" w:color="auto"/>
                  </w:tcBorders>
                  <w:vAlign w:val="center"/>
                </w:tcPr>
                <w:p w14:paraId="1A021B6E" w14:textId="695C9D19" w:rsidR="00CF40B3" w:rsidRPr="0040736F" w:rsidRDefault="00CF40B3" w:rsidP="00224120">
                  <w:pPr>
                    <w:keepNext/>
                    <w:keepLines/>
                    <w:spacing w:after="0"/>
                    <w:jc w:val="center"/>
                    <w:rPr>
                      <w:rFonts w:eastAsia="MS Mincho"/>
                      <w:sz w:val="18"/>
                    </w:rPr>
                  </w:pPr>
                  <w:r w:rsidRPr="0040736F">
                    <w:rPr>
                      <w:rFonts w:eastAsia="MS Mincho"/>
                      <w:sz w:val="18"/>
                    </w:rPr>
                    <w:t>0.015</w:t>
                  </w:r>
                </w:p>
              </w:tc>
            </w:tr>
            <w:tr w:rsidR="00CF40B3" w:rsidRPr="00A23A1C" w14:paraId="156DA28B" w14:textId="77777777" w:rsidTr="00DC1861">
              <w:trPr>
                <w:trHeight w:val="225"/>
                <w:jc w:val="center"/>
              </w:trPr>
              <w:tc>
                <w:tcPr>
                  <w:tcW w:w="1532" w:type="dxa"/>
                  <w:vMerge/>
                  <w:tcBorders>
                    <w:left w:val="single" w:sz="4" w:space="0" w:color="auto"/>
                    <w:right w:val="single" w:sz="4" w:space="0" w:color="auto"/>
                  </w:tcBorders>
                </w:tcPr>
                <w:p w14:paraId="68507FF8" w14:textId="77777777" w:rsidR="00CF40B3" w:rsidRPr="00D3225A" w:rsidRDefault="00CF40B3" w:rsidP="00224120">
                  <w:pPr>
                    <w:keepNext/>
                    <w:keepLines/>
                    <w:spacing w:after="0"/>
                    <w:jc w:val="center"/>
                    <w:rPr>
                      <w:rFonts w:eastAsia="MS Mincho"/>
                      <w:sz w:val="18"/>
                    </w:rPr>
                  </w:pPr>
                </w:p>
              </w:tc>
              <w:tc>
                <w:tcPr>
                  <w:tcW w:w="1270" w:type="dxa"/>
                  <w:tcBorders>
                    <w:top w:val="single" w:sz="4" w:space="0" w:color="auto"/>
                    <w:left w:val="single" w:sz="4" w:space="0" w:color="auto"/>
                    <w:right w:val="single" w:sz="4" w:space="0" w:color="auto"/>
                  </w:tcBorders>
                  <w:vAlign w:val="center"/>
                </w:tcPr>
                <w:p w14:paraId="734A407B" w14:textId="77777777" w:rsidR="00CF40B3" w:rsidRPr="0040736F" w:rsidRDefault="00CF40B3" w:rsidP="00224120">
                  <w:pPr>
                    <w:keepNext/>
                    <w:keepLines/>
                    <w:spacing w:after="0"/>
                    <w:jc w:val="center"/>
                    <w:rPr>
                      <w:rFonts w:eastAsia="MS Mincho"/>
                      <w:sz w:val="18"/>
                    </w:rPr>
                  </w:pPr>
                  <w:r w:rsidRPr="0040736F">
                    <w:rPr>
                      <w:rFonts w:eastAsia="MS Mincho"/>
                      <w:sz w:val="18"/>
                    </w:rPr>
                    <w:t>0.40</w:t>
                  </w:r>
                </w:p>
              </w:tc>
              <w:tc>
                <w:tcPr>
                  <w:tcW w:w="1269" w:type="dxa"/>
                  <w:tcBorders>
                    <w:top w:val="single" w:sz="4" w:space="0" w:color="auto"/>
                    <w:left w:val="single" w:sz="4" w:space="0" w:color="auto"/>
                    <w:bottom w:val="single" w:sz="4" w:space="0" w:color="auto"/>
                    <w:right w:val="single" w:sz="4" w:space="0" w:color="auto"/>
                  </w:tcBorders>
                  <w:vAlign w:val="center"/>
                </w:tcPr>
                <w:p w14:paraId="34E79E51" w14:textId="4B147A16" w:rsidR="00CF40B3" w:rsidRPr="0040736F" w:rsidRDefault="00CF40B3" w:rsidP="00224120">
                  <w:pPr>
                    <w:keepNext/>
                    <w:keepLines/>
                    <w:spacing w:after="0"/>
                    <w:jc w:val="center"/>
                    <w:rPr>
                      <w:rFonts w:eastAsia="MS Mincho"/>
                      <w:sz w:val="18"/>
                    </w:rPr>
                  </w:pPr>
                  <w:r w:rsidRPr="0040736F">
                    <w:rPr>
                      <w:rFonts w:eastAsia="MS Mincho"/>
                      <w:sz w:val="18"/>
                    </w:rPr>
                    <w:t>0.027</w:t>
                  </w:r>
                </w:p>
              </w:tc>
              <w:tc>
                <w:tcPr>
                  <w:tcW w:w="1388" w:type="dxa"/>
                  <w:tcBorders>
                    <w:top w:val="single" w:sz="4" w:space="0" w:color="auto"/>
                    <w:left w:val="single" w:sz="4" w:space="0" w:color="auto"/>
                    <w:bottom w:val="single" w:sz="4" w:space="0" w:color="auto"/>
                    <w:right w:val="single" w:sz="4" w:space="0" w:color="auto"/>
                  </w:tcBorders>
                  <w:vAlign w:val="center"/>
                </w:tcPr>
                <w:p w14:paraId="34B16B49" w14:textId="71C8DF4B" w:rsidR="00CF40B3" w:rsidRPr="0040736F" w:rsidRDefault="00CF40B3" w:rsidP="00224120">
                  <w:pPr>
                    <w:keepNext/>
                    <w:keepLines/>
                    <w:spacing w:after="0"/>
                    <w:jc w:val="center"/>
                    <w:rPr>
                      <w:rFonts w:eastAsia="MS Mincho"/>
                      <w:sz w:val="18"/>
                    </w:rPr>
                  </w:pPr>
                  <w:r w:rsidRPr="0040736F">
                    <w:rPr>
                      <w:rFonts w:eastAsia="MS Mincho"/>
                      <w:sz w:val="18"/>
                    </w:rPr>
                    <w:t>0.015</w:t>
                  </w:r>
                </w:p>
              </w:tc>
            </w:tr>
            <w:tr w:rsidR="00CF40B3" w:rsidRPr="00A23A1C" w14:paraId="698F042C" w14:textId="77777777" w:rsidTr="00DC1861">
              <w:trPr>
                <w:trHeight w:val="225"/>
                <w:jc w:val="center"/>
              </w:trPr>
              <w:tc>
                <w:tcPr>
                  <w:tcW w:w="1532" w:type="dxa"/>
                  <w:vMerge/>
                  <w:tcBorders>
                    <w:left w:val="single" w:sz="4" w:space="0" w:color="auto"/>
                    <w:right w:val="single" w:sz="4" w:space="0" w:color="auto"/>
                  </w:tcBorders>
                </w:tcPr>
                <w:p w14:paraId="2A016BDD" w14:textId="77777777" w:rsidR="00CF40B3" w:rsidRDefault="00CF40B3" w:rsidP="00224120">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1393CE10" w14:textId="77777777" w:rsidR="00CF40B3" w:rsidRPr="0040736F" w:rsidRDefault="00CF40B3" w:rsidP="00224120">
                  <w:pPr>
                    <w:keepNext/>
                    <w:keepLines/>
                    <w:spacing w:after="0"/>
                    <w:jc w:val="center"/>
                    <w:rPr>
                      <w:rFonts w:eastAsia="MS Mincho"/>
                      <w:sz w:val="18"/>
                    </w:rPr>
                  </w:pPr>
                  <w:r w:rsidRPr="0040736F">
                    <w:rPr>
                      <w:rFonts w:eastAsia="MS Mincho"/>
                      <w:sz w:val="18"/>
                    </w:rPr>
                    <w:t>0.45</w:t>
                  </w:r>
                </w:p>
              </w:tc>
              <w:tc>
                <w:tcPr>
                  <w:tcW w:w="1269" w:type="dxa"/>
                  <w:tcBorders>
                    <w:top w:val="single" w:sz="4" w:space="0" w:color="auto"/>
                    <w:left w:val="single" w:sz="4" w:space="0" w:color="auto"/>
                    <w:bottom w:val="single" w:sz="4" w:space="0" w:color="auto"/>
                    <w:right w:val="single" w:sz="4" w:space="0" w:color="auto"/>
                  </w:tcBorders>
                  <w:vAlign w:val="center"/>
                </w:tcPr>
                <w:p w14:paraId="5C53083A" w14:textId="529143BB" w:rsidR="00CF40B3" w:rsidRPr="0040736F" w:rsidRDefault="00CF40B3" w:rsidP="00224120">
                  <w:pPr>
                    <w:keepNext/>
                    <w:keepLines/>
                    <w:spacing w:after="0"/>
                    <w:jc w:val="center"/>
                    <w:rPr>
                      <w:rFonts w:eastAsia="MS Mincho"/>
                      <w:sz w:val="18"/>
                    </w:rPr>
                  </w:pPr>
                  <w:r w:rsidRPr="0040736F">
                    <w:rPr>
                      <w:rFonts w:eastAsia="MS Mincho"/>
                      <w:sz w:val="18"/>
                    </w:rPr>
                    <w:t>0.025</w:t>
                  </w:r>
                </w:p>
              </w:tc>
              <w:tc>
                <w:tcPr>
                  <w:tcW w:w="1388" w:type="dxa"/>
                  <w:tcBorders>
                    <w:top w:val="single" w:sz="4" w:space="0" w:color="auto"/>
                    <w:left w:val="single" w:sz="4" w:space="0" w:color="auto"/>
                    <w:bottom w:val="single" w:sz="4" w:space="0" w:color="auto"/>
                    <w:right w:val="single" w:sz="4" w:space="0" w:color="auto"/>
                  </w:tcBorders>
                  <w:vAlign w:val="center"/>
                </w:tcPr>
                <w:p w14:paraId="786F86B0" w14:textId="79EFBC8F" w:rsidR="00CF40B3" w:rsidRPr="0040736F" w:rsidRDefault="00CF40B3" w:rsidP="00224120">
                  <w:pPr>
                    <w:keepNext/>
                    <w:keepLines/>
                    <w:spacing w:after="0"/>
                    <w:jc w:val="center"/>
                    <w:rPr>
                      <w:rFonts w:eastAsia="MS Mincho"/>
                      <w:sz w:val="18"/>
                    </w:rPr>
                  </w:pPr>
                  <w:r w:rsidRPr="0040736F">
                    <w:rPr>
                      <w:rFonts w:eastAsia="MS Mincho"/>
                      <w:sz w:val="18"/>
                    </w:rPr>
                    <w:t>0.014</w:t>
                  </w:r>
                </w:p>
              </w:tc>
            </w:tr>
            <w:tr w:rsidR="00CF40B3" w:rsidRPr="00A23A1C" w14:paraId="260AD16F" w14:textId="77777777" w:rsidTr="00DC1861">
              <w:trPr>
                <w:trHeight w:val="225"/>
                <w:jc w:val="center"/>
              </w:trPr>
              <w:tc>
                <w:tcPr>
                  <w:tcW w:w="1532" w:type="dxa"/>
                  <w:vMerge w:val="restart"/>
                  <w:tcBorders>
                    <w:left w:val="single" w:sz="4" w:space="0" w:color="auto"/>
                    <w:right w:val="single" w:sz="4" w:space="0" w:color="auto"/>
                  </w:tcBorders>
                  <w:vAlign w:val="center"/>
                </w:tcPr>
                <w:p w14:paraId="76E409A5" w14:textId="77777777" w:rsidR="00CF40B3" w:rsidRDefault="00CF40B3" w:rsidP="00224120">
                  <w:pPr>
                    <w:keepNext/>
                    <w:keepLines/>
                    <w:spacing w:after="0"/>
                    <w:jc w:val="center"/>
                    <w:rPr>
                      <w:rFonts w:eastAsia="MS Mincho"/>
                      <w:sz w:val="18"/>
                    </w:rPr>
                  </w:pPr>
                  <w:r>
                    <w:rPr>
                      <w:rFonts w:eastAsia="MS Mincho"/>
                      <w:sz w:val="18"/>
                    </w:rPr>
                    <w:t xml:space="preserve">4x1, </w:t>
                  </w:r>
                </w:p>
                <w:p w14:paraId="0BF60A79" w14:textId="071AC82E" w:rsidR="00CF40B3" w:rsidRDefault="00CF40B3" w:rsidP="00224120">
                  <w:pPr>
                    <w:keepNext/>
                    <w:keepLines/>
                    <w:spacing w:after="0"/>
                    <w:jc w:val="center"/>
                    <w:rPr>
                      <w:rFonts w:eastAsia="MS Mincho"/>
                      <w:sz w:val="18"/>
                    </w:rPr>
                  </w:pPr>
                  <w:r>
                    <w:rPr>
                      <w:rFonts w:eastAsia="MS Mincho"/>
                      <w:sz w:val="18"/>
                    </w:rPr>
                    <w:t>lower right position</w:t>
                  </w:r>
                </w:p>
              </w:tc>
              <w:tc>
                <w:tcPr>
                  <w:tcW w:w="1270" w:type="dxa"/>
                  <w:tcBorders>
                    <w:top w:val="single" w:sz="4" w:space="0" w:color="auto"/>
                    <w:left w:val="single" w:sz="4" w:space="0" w:color="auto"/>
                    <w:bottom w:val="single" w:sz="4" w:space="0" w:color="auto"/>
                    <w:right w:val="single" w:sz="4" w:space="0" w:color="auto"/>
                  </w:tcBorders>
                  <w:vAlign w:val="center"/>
                </w:tcPr>
                <w:p w14:paraId="78FC7ABA" w14:textId="7CD95730" w:rsidR="00CF40B3" w:rsidRPr="0040736F" w:rsidRDefault="00CF40B3" w:rsidP="00224120">
                  <w:pPr>
                    <w:keepNext/>
                    <w:keepLines/>
                    <w:spacing w:after="0"/>
                    <w:jc w:val="center"/>
                    <w:rPr>
                      <w:rFonts w:eastAsia="MS Mincho"/>
                      <w:sz w:val="18"/>
                    </w:rPr>
                  </w:pPr>
                  <w:r w:rsidRPr="0040736F">
                    <w:rPr>
                      <w:rFonts w:eastAsia="MS Mincho"/>
                      <w:sz w:val="18"/>
                    </w:rPr>
                    <w:t>0.20</w:t>
                  </w:r>
                </w:p>
              </w:tc>
              <w:tc>
                <w:tcPr>
                  <w:tcW w:w="1269" w:type="dxa"/>
                  <w:tcBorders>
                    <w:top w:val="single" w:sz="4" w:space="0" w:color="auto"/>
                    <w:left w:val="single" w:sz="4" w:space="0" w:color="auto"/>
                    <w:bottom w:val="single" w:sz="4" w:space="0" w:color="auto"/>
                    <w:right w:val="single" w:sz="4" w:space="0" w:color="auto"/>
                  </w:tcBorders>
                  <w:vAlign w:val="center"/>
                </w:tcPr>
                <w:p w14:paraId="08FD294F" w14:textId="09329C2A" w:rsidR="00CF40B3" w:rsidRPr="0040736F" w:rsidRDefault="00CF40B3" w:rsidP="00224120">
                  <w:pPr>
                    <w:keepNext/>
                    <w:keepLines/>
                    <w:spacing w:after="0"/>
                    <w:jc w:val="center"/>
                    <w:rPr>
                      <w:rFonts w:eastAsia="MS Mincho"/>
                      <w:sz w:val="18"/>
                    </w:rPr>
                  </w:pPr>
                  <w:r w:rsidRPr="0040736F">
                    <w:rPr>
                      <w:rFonts w:eastAsia="MS Mincho"/>
                      <w:sz w:val="18"/>
                    </w:rPr>
                    <w:t>0.425</w:t>
                  </w:r>
                </w:p>
              </w:tc>
              <w:tc>
                <w:tcPr>
                  <w:tcW w:w="1388" w:type="dxa"/>
                  <w:tcBorders>
                    <w:top w:val="single" w:sz="4" w:space="0" w:color="auto"/>
                    <w:left w:val="single" w:sz="4" w:space="0" w:color="auto"/>
                    <w:bottom w:val="single" w:sz="4" w:space="0" w:color="auto"/>
                    <w:right w:val="single" w:sz="4" w:space="0" w:color="auto"/>
                  </w:tcBorders>
                  <w:vAlign w:val="center"/>
                </w:tcPr>
                <w:p w14:paraId="7326795D" w14:textId="4646EFBE" w:rsidR="00CF40B3" w:rsidRPr="0040736F" w:rsidRDefault="00CF40B3" w:rsidP="00224120">
                  <w:pPr>
                    <w:keepNext/>
                    <w:keepLines/>
                    <w:spacing w:after="0"/>
                    <w:jc w:val="center"/>
                    <w:rPr>
                      <w:rFonts w:eastAsia="MS Mincho"/>
                      <w:sz w:val="18"/>
                    </w:rPr>
                  </w:pPr>
                  <w:r w:rsidRPr="0040736F">
                    <w:rPr>
                      <w:rFonts w:eastAsia="MS Mincho"/>
                      <w:sz w:val="18"/>
                    </w:rPr>
                    <w:t>0.200</w:t>
                  </w:r>
                </w:p>
              </w:tc>
            </w:tr>
            <w:tr w:rsidR="00CF40B3" w:rsidRPr="00A23A1C" w14:paraId="33913763" w14:textId="77777777" w:rsidTr="00DC1861">
              <w:trPr>
                <w:trHeight w:val="225"/>
                <w:jc w:val="center"/>
              </w:trPr>
              <w:tc>
                <w:tcPr>
                  <w:tcW w:w="1532" w:type="dxa"/>
                  <w:vMerge/>
                  <w:tcBorders>
                    <w:left w:val="single" w:sz="4" w:space="0" w:color="auto"/>
                    <w:right w:val="single" w:sz="4" w:space="0" w:color="auto"/>
                  </w:tcBorders>
                </w:tcPr>
                <w:p w14:paraId="0811517D" w14:textId="77777777" w:rsidR="00CF40B3" w:rsidRDefault="00CF40B3" w:rsidP="00224120">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1B6FEACD" w14:textId="38F2BC62" w:rsidR="00CF40B3" w:rsidRPr="0040736F" w:rsidRDefault="00CF40B3" w:rsidP="00224120">
                  <w:pPr>
                    <w:keepNext/>
                    <w:keepLines/>
                    <w:spacing w:after="0"/>
                    <w:jc w:val="center"/>
                    <w:rPr>
                      <w:rFonts w:eastAsia="MS Mincho"/>
                      <w:sz w:val="18"/>
                    </w:rPr>
                  </w:pPr>
                  <w:r w:rsidRPr="0040736F">
                    <w:rPr>
                      <w:rFonts w:eastAsia="MS Mincho"/>
                      <w:sz w:val="18"/>
                    </w:rPr>
                    <w:t>0.25</w:t>
                  </w:r>
                </w:p>
              </w:tc>
              <w:tc>
                <w:tcPr>
                  <w:tcW w:w="1269" w:type="dxa"/>
                  <w:tcBorders>
                    <w:top w:val="single" w:sz="4" w:space="0" w:color="auto"/>
                    <w:left w:val="single" w:sz="4" w:space="0" w:color="auto"/>
                    <w:bottom w:val="single" w:sz="4" w:space="0" w:color="auto"/>
                    <w:right w:val="single" w:sz="4" w:space="0" w:color="auto"/>
                  </w:tcBorders>
                  <w:vAlign w:val="center"/>
                </w:tcPr>
                <w:p w14:paraId="2F8F6B67" w14:textId="68E795D6" w:rsidR="00CF40B3" w:rsidRPr="0040736F" w:rsidRDefault="00CF40B3" w:rsidP="00224120">
                  <w:pPr>
                    <w:keepNext/>
                    <w:keepLines/>
                    <w:spacing w:after="0"/>
                    <w:jc w:val="center"/>
                    <w:rPr>
                      <w:rFonts w:eastAsia="MS Mincho"/>
                      <w:sz w:val="18"/>
                    </w:rPr>
                  </w:pPr>
                  <w:r w:rsidRPr="0040736F">
                    <w:rPr>
                      <w:rFonts w:eastAsia="MS Mincho"/>
                      <w:sz w:val="18"/>
                    </w:rPr>
                    <w:t>0.213</w:t>
                  </w:r>
                </w:p>
              </w:tc>
              <w:tc>
                <w:tcPr>
                  <w:tcW w:w="1388" w:type="dxa"/>
                  <w:tcBorders>
                    <w:top w:val="single" w:sz="4" w:space="0" w:color="auto"/>
                    <w:left w:val="single" w:sz="4" w:space="0" w:color="auto"/>
                    <w:bottom w:val="single" w:sz="4" w:space="0" w:color="auto"/>
                    <w:right w:val="single" w:sz="4" w:space="0" w:color="auto"/>
                  </w:tcBorders>
                  <w:vAlign w:val="center"/>
                </w:tcPr>
                <w:p w14:paraId="2C181959" w14:textId="3BFA38F2" w:rsidR="00CF40B3" w:rsidRPr="0040736F" w:rsidRDefault="00CF40B3" w:rsidP="00224120">
                  <w:pPr>
                    <w:keepNext/>
                    <w:keepLines/>
                    <w:spacing w:after="0"/>
                    <w:jc w:val="center"/>
                    <w:rPr>
                      <w:rFonts w:eastAsia="MS Mincho"/>
                      <w:sz w:val="18"/>
                    </w:rPr>
                  </w:pPr>
                  <w:r w:rsidRPr="0040736F">
                    <w:rPr>
                      <w:rFonts w:eastAsia="MS Mincho"/>
                      <w:sz w:val="18"/>
                    </w:rPr>
                    <w:t>0.076</w:t>
                  </w:r>
                </w:p>
              </w:tc>
            </w:tr>
            <w:tr w:rsidR="00CF40B3" w:rsidRPr="00A23A1C" w14:paraId="700D37F4" w14:textId="77777777" w:rsidTr="00DC1861">
              <w:trPr>
                <w:trHeight w:val="225"/>
                <w:jc w:val="center"/>
              </w:trPr>
              <w:tc>
                <w:tcPr>
                  <w:tcW w:w="1532" w:type="dxa"/>
                  <w:vMerge/>
                  <w:tcBorders>
                    <w:left w:val="single" w:sz="4" w:space="0" w:color="auto"/>
                    <w:right w:val="single" w:sz="4" w:space="0" w:color="auto"/>
                  </w:tcBorders>
                </w:tcPr>
                <w:p w14:paraId="65069273" w14:textId="77777777" w:rsidR="00CF40B3" w:rsidRDefault="00CF40B3" w:rsidP="00224120">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482D3C8A" w14:textId="5331BD76" w:rsidR="00CF40B3" w:rsidRDefault="00CF40B3" w:rsidP="00224120">
                  <w:pPr>
                    <w:keepNext/>
                    <w:keepLines/>
                    <w:spacing w:after="0"/>
                    <w:jc w:val="center"/>
                    <w:rPr>
                      <w:rFonts w:eastAsia="MS Mincho"/>
                      <w:sz w:val="18"/>
                    </w:rPr>
                  </w:pPr>
                  <w:r w:rsidRPr="00D3225A">
                    <w:rPr>
                      <w:rFonts w:eastAsia="MS Mincho"/>
                      <w:sz w:val="18"/>
                    </w:rPr>
                    <w:t>0.30</w:t>
                  </w:r>
                </w:p>
              </w:tc>
              <w:tc>
                <w:tcPr>
                  <w:tcW w:w="1269" w:type="dxa"/>
                  <w:tcBorders>
                    <w:top w:val="single" w:sz="4" w:space="0" w:color="auto"/>
                    <w:left w:val="single" w:sz="4" w:space="0" w:color="auto"/>
                    <w:bottom w:val="single" w:sz="4" w:space="0" w:color="auto"/>
                    <w:right w:val="single" w:sz="4" w:space="0" w:color="auto"/>
                  </w:tcBorders>
                  <w:vAlign w:val="center"/>
                </w:tcPr>
                <w:p w14:paraId="0A785027" w14:textId="06186CB2" w:rsidR="00CF40B3" w:rsidRDefault="00CF40B3" w:rsidP="00224120">
                  <w:pPr>
                    <w:keepNext/>
                    <w:keepLines/>
                    <w:spacing w:after="0"/>
                    <w:jc w:val="center"/>
                    <w:rPr>
                      <w:rFonts w:eastAsia="MS Mincho"/>
                      <w:sz w:val="18"/>
                    </w:rPr>
                  </w:pPr>
                  <w:r>
                    <w:rPr>
                      <w:rFonts w:eastAsia="MS Mincho"/>
                      <w:sz w:val="18"/>
                    </w:rPr>
                    <w:t>0.136</w:t>
                  </w:r>
                </w:p>
              </w:tc>
              <w:tc>
                <w:tcPr>
                  <w:tcW w:w="1388" w:type="dxa"/>
                  <w:tcBorders>
                    <w:top w:val="single" w:sz="4" w:space="0" w:color="auto"/>
                    <w:left w:val="single" w:sz="4" w:space="0" w:color="auto"/>
                    <w:bottom w:val="single" w:sz="4" w:space="0" w:color="auto"/>
                    <w:right w:val="single" w:sz="4" w:space="0" w:color="auto"/>
                  </w:tcBorders>
                  <w:vAlign w:val="center"/>
                </w:tcPr>
                <w:p w14:paraId="44A7AFB9" w14:textId="455A6CE0" w:rsidR="00CF40B3" w:rsidRDefault="00CF40B3" w:rsidP="00224120">
                  <w:pPr>
                    <w:keepNext/>
                    <w:keepLines/>
                    <w:spacing w:after="0"/>
                    <w:jc w:val="center"/>
                    <w:rPr>
                      <w:rFonts w:eastAsia="MS Mincho"/>
                      <w:sz w:val="18"/>
                    </w:rPr>
                  </w:pPr>
                  <w:r>
                    <w:rPr>
                      <w:rFonts w:eastAsia="MS Mincho"/>
                      <w:sz w:val="18"/>
                    </w:rPr>
                    <w:t>0.042</w:t>
                  </w:r>
                </w:p>
              </w:tc>
            </w:tr>
            <w:tr w:rsidR="00CF40B3" w:rsidRPr="00A23A1C" w14:paraId="4465C4F5" w14:textId="77777777" w:rsidTr="00DC1861">
              <w:trPr>
                <w:trHeight w:val="225"/>
                <w:jc w:val="center"/>
              </w:trPr>
              <w:tc>
                <w:tcPr>
                  <w:tcW w:w="1532" w:type="dxa"/>
                  <w:vMerge/>
                  <w:tcBorders>
                    <w:left w:val="single" w:sz="4" w:space="0" w:color="auto"/>
                    <w:right w:val="single" w:sz="4" w:space="0" w:color="auto"/>
                  </w:tcBorders>
                </w:tcPr>
                <w:p w14:paraId="46286D1F" w14:textId="77777777" w:rsidR="00CF40B3" w:rsidRDefault="00CF40B3" w:rsidP="00224120">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17EF243E" w14:textId="363E4B1C" w:rsidR="00CF40B3" w:rsidRDefault="00CF40B3" w:rsidP="00224120">
                  <w:pPr>
                    <w:keepNext/>
                    <w:keepLines/>
                    <w:spacing w:after="0"/>
                    <w:jc w:val="center"/>
                    <w:rPr>
                      <w:rFonts w:eastAsia="MS Mincho"/>
                      <w:sz w:val="18"/>
                    </w:rPr>
                  </w:pPr>
                  <w:r w:rsidRPr="00D3225A">
                    <w:rPr>
                      <w:rFonts w:eastAsia="MS Mincho"/>
                      <w:sz w:val="18"/>
                    </w:rPr>
                    <w:t>0.35</w:t>
                  </w:r>
                </w:p>
              </w:tc>
              <w:tc>
                <w:tcPr>
                  <w:tcW w:w="1269" w:type="dxa"/>
                  <w:tcBorders>
                    <w:top w:val="single" w:sz="4" w:space="0" w:color="auto"/>
                    <w:left w:val="single" w:sz="4" w:space="0" w:color="auto"/>
                    <w:bottom w:val="single" w:sz="4" w:space="0" w:color="auto"/>
                    <w:right w:val="single" w:sz="4" w:space="0" w:color="auto"/>
                  </w:tcBorders>
                  <w:vAlign w:val="center"/>
                </w:tcPr>
                <w:p w14:paraId="4C4E1A2A" w14:textId="3282343E" w:rsidR="00CF40B3" w:rsidRDefault="00CF40B3" w:rsidP="00224120">
                  <w:pPr>
                    <w:keepNext/>
                    <w:keepLines/>
                    <w:spacing w:after="0"/>
                    <w:jc w:val="center"/>
                    <w:rPr>
                      <w:rFonts w:eastAsia="MS Mincho"/>
                      <w:sz w:val="18"/>
                    </w:rPr>
                  </w:pPr>
                  <w:r>
                    <w:rPr>
                      <w:rFonts w:eastAsia="MS Mincho"/>
                      <w:sz w:val="18"/>
                    </w:rPr>
                    <w:t>0.098</w:t>
                  </w:r>
                </w:p>
              </w:tc>
              <w:tc>
                <w:tcPr>
                  <w:tcW w:w="1388" w:type="dxa"/>
                  <w:tcBorders>
                    <w:top w:val="single" w:sz="4" w:space="0" w:color="auto"/>
                    <w:left w:val="single" w:sz="4" w:space="0" w:color="auto"/>
                    <w:bottom w:val="single" w:sz="4" w:space="0" w:color="auto"/>
                    <w:right w:val="single" w:sz="4" w:space="0" w:color="auto"/>
                  </w:tcBorders>
                  <w:vAlign w:val="center"/>
                </w:tcPr>
                <w:p w14:paraId="6B4EAD93" w14:textId="5A520AC4" w:rsidR="00CF40B3" w:rsidRDefault="00CF40B3" w:rsidP="00224120">
                  <w:pPr>
                    <w:keepNext/>
                    <w:keepLines/>
                    <w:spacing w:after="0"/>
                    <w:jc w:val="center"/>
                    <w:rPr>
                      <w:rFonts w:eastAsia="MS Mincho"/>
                      <w:sz w:val="18"/>
                    </w:rPr>
                  </w:pPr>
                  <w:r>
                    <w:rPr>
                      <w:rFonts w:eastAsia="MS Mincho"/>
                      <w:sz w:val="18"/>
                    </w:rPr>
                    <w:t>0.029</w:t>
                  </w:r>
                </w:p>
              </w:tc>
            </w:tr>
            <w:tr w:rsidR="00CF40B3" w:rsidRPr="00A23A1C" w14:paraId="36D3F6C3" w14:textId="77777777" w:rsidTr="00DC1861">
              <w:trPr>
                <w:trHeight w:val="225"/>
                <w:jc w:val="center"/>
              </w:trPr>
              <w:tc>
                <w:tcPr>
                  <w:tcW w:w="1532" w:type="dxa"/>
                  <w:vMerge/>
                  <w:tcBorders>
                    <w:left w:val="single" w:sz="4" w:space="0" w:color="auto"/>
                    <w:right w:val="single" w:sz="4" w:space="0" w:color="auto"/>
                  </w:tcBorders>
                </w:tcPr>
                <w:p w14:paraId="0F41BBDB" w14:textId="77777777" w:rsidR="00CF40B3" w:rsidRDefault="00CF40B3" w:rsidP="00224120">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67D073A8" w14:textId="0ED43296" w:rsidR="00CF40B3" w:rsidRDefault="00CF40B3" w:rsidP="00224120">
                  <w:pPr>
                    <w:keepNext/>
                    <w:keepLines/>
                    <w:spacing w:after="0"/>
                    <w:jc w:val="center"/>
                    <w:rPr>
                      <w:rFonts w:eastAsia="MS Mincho"/>
                      <w:sz w:val="18"/>
                    </w:rPr>
                  </w:pPr>
                  <w:r w:rsidRPr="00D3225A">
                    <w:rPr>
                      <w:rFonts w:eastAsia="MS Mincho"/>
                      <w:sz w:val="18"/>
                    </w:rPr>
                    <w:t>0.40</w:t>
                  </w:r>
                </w:p>
              </w:tc>
              <w:tc>
                <w:tcPr>
                  <w:tcW w:w="1269" w:type="dxa"/>
                  <w:tcBorders>
                    <w:top w:val="single" w:sz="4" w:space="0" w:color="auto"/>
                    <w:left w:val="single" w:sz="4" w:space="0" w:color="auto"/>
                    <w:bottom w:val="single" w:sz="4" w:space="0" w:color="auto"/>
                    <w:right w:val="single" w:sz="4" w:space="0" w:color="auto"/>
                  </w:tcBorders>
                  <w:vAlign w:val="center"/>
                </w:tcPr>
                <w:p w14:paraId="42F1EF97" w14:textId="38DE19C6" w:rsidR="00CF40B3" w:rsidRDefault="00CF40B3" w:rsidP="00224120">
                  <w:pPr>
                    <w:keepNext/>
                    <w:keepLines/>
                    <w:spacing w:after="0"/>
                    <w:jc w:val="center"/>
                    <w:rPr>
                      <w:rFonts w:eastAsia="MS Mincho"/>
                      <w:sz w:val="18"/>
                    </w:rPr>
                  </w:pPr>
                  <w:r>
                    <w:rPr>
                      <w:rFonts w:eastAsia="MS Mincho"/>
                      <w:sz w:val="18"/>
                    </w:rPr>
                    <w:t>0.077</w:t>
                  </w:r>
                </w:p>
              </w:tc>
              <w:tc>
                <w:tcPr>
                  <w:tcW w:w="1388" w:type="dxa"/>
                  <w:tcBorders>
                    <w:top w:val="single" w:sz="4" w:space="0" w:color="auto"/>
                    <w:left w:val="single" w:sz="4" w:space="0" w:color="auto"/>
                    <w:bottom w:val="single" w:sz="4" w:space="0" w:color="auto"/>
                    <w:right w:val="single" w:sz="4" w:space="0" w:color="auto"/>
                  </w:tcBorders>
                  <w:vAlign w:val="center"/>
                </w:tcPr>
                <w:p w14:paraId="56813B7C" w14:textId="4FBB0971" w:rsidR="00CF40B3" w:rsidRDefault="00CF40B3" w:rsidP="00224120">
                  <w:pPr>
                    <w:keepNext/>
                    <w:keepLines/>
                    <w:spacing w:after="0"/>
                    <w:jc w:val="center"/>
                    <w:rPr>
                      <w:rFonts w:eastAsia="MS Mincho"/>
                      <w:sz w:val="18"/>
                    </w:rPr>
                  </w:pPr>
                  <w:r>
                    <w:rPr>
                      <w:rFonts w:eastAsia="MS Mincho"/>
                      <w:sz w:val="18"/>
                    </w:rPr>
                    <w:t>0.023</w:t>
                  </w:r>
                </w:p>
              </w:tc>
            </w:tr>
            <w:tr w:rsidR="00CF40B3" w:rsidRPr="00A23A1C" w14:paraId="52B885E9" w14:textId="77777777" w:rsidTr="00A35896">
              <w:trPr>
                <w:trHeight w:val="225"/>
                <w:jc w:val="center"/>
              </w:trPr>
              <w:tc>
                <w:tcPr>
                  <w:tcW w:w="1532" w:type="dxa"/>
                  <w:vMerge/>
                  <w:tcBorders>
                    <w:left w:val="single" w:sz="4" w:space="0" w:color="auto"/>
                    <w:right w:val="single" w:sz="4" w:space="0" w:color="auto"/>
                  </w:tcBorders>
                </w:tcPr>
                <w:p w14:paraId="515BE65C" w14:textId="77777777" w:rsidR="00CF40B3" w:rsidRDefault="00CF40B3" w:rsidP="00224120">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4DA14185" w14:textId="7DA56DEB" w:rsidR="00CF40B3" w:rsidRDefault="00CF40B3" w:rsidP="00224120">
                  <w:pPr>
                    <w:keepNext/>
                    <w:keepLines/>
                    <w:spacing w:after="0"/>
                    <w:jc w:val="center"/>
                    <w:rPr>
                      <w:rFonts w:eastAsia="MS Mincho"/>
                      <w:sz w:val="18"/>
                    </w:rPr>
                  </w:pPr>
                  <w:r>
                    <w:rPr>
                      <w:rFonts w:eastAsia="MS Mincho"/>
                      <w:sz w:val="18"/>
                    </w:rPr>
                    <w:t>0.45</w:t>
                  </w:r>
                </w:p>
              </w:tc>
              <w:tc>
                <w:tcPr>
                  <w:tcW w:w="1269" w:type="dxa"/>
                  <w:tcBorders>
                    <w:top w:val="single" w:sz="4" w:space="0" w:color="auto"/>
                    <w:left w:val="single" w:sz="4" w:space="0" w:color="auto"/>
                    <w:bottom w:val="single" w:sz="4" w:space="0" w:color="auto"/>
                    <w:right w:val="single" w:sz="4" w:space="0" w:color="auto"/>
                  </w:tcBorders>
                  <w:vAlign w:val="center"/>
                </w:tcPr>
                <w:p w14:paraId="3E5B6CF3" w14:textId="4984EB71" w:rsidR="00CF40B3" w:rsidRDefault="00CF40B3" w:rsidP="00224120">
                  <w:pPr>
                    <w:keepNext/>
                    <w:keepLines/>
                    <w:spacing w:after="0"/>
                    <w:jc w:val="center"/>
                    <w:rPr>
                      <w:rFonts w:eastAsia="MS Mincho"/>
                      <w:sz w:val="18"/>
                    </w:rPr>
                  </w:pPr>
                  <w:r>
                    <w:rPr>
                      <w:rFonts w:eastAsia="MS Mincho"/>
                      <w:sz w:val="18"/>
                    </w:rPr>
                    <w:t>0.063</w:t>
                  </w:r>
                </w:p>
              </w:tc>
              <w:tc>
                <w:tcPr>
                  <w:tcW w:w="1388" w:type="dxa"/>
                  <w:tcBorders>
                    <w:top w:val="single" w:sz="4" w:space="0" w:color="auto"/>
                    <w:left w:val="single" w:sz="4" w:space="0" w:color="auto"/>
                    <w:bottom w:val="single" w:sz="4" w:space="0" w:color="auto"/>
                    <w:right w:val="single" w:sz="4" w:space="0" w:color="auto"/>
                  </w:tcBorders>
                  <w:vAlign w:val="center"/>
                </w:tcPr>
                <w:p w14:paraId="546F73C1" w14:textId="5D13117F" w:rsidR="00CF40B3" w:rsidRDefault="00CF40B3" w:rsidP="00224120">
                  <w:pPr>
                    <w:keepNext/>
                    <w:keepLines/>
                    <w:spacing w:after="0"/>
                    <w:jc w:val="center"/>
                    <w:rPr>
                      <w:rFonts w:eastAsia="MS Mincho"/>
                      <w:sz w:val="18"/>
                    </w:rPr>
                  </w:pPr>
                  <w:r>
                    <w:rPr>
                      <w:rFonts w:eastAsia="MS Mincho"/>
                      <w:sz w:val="18"/>
                    </w:rPr>
                    <w:t>0.020</w:t>
                  </w:r>
                </w:p>
              </w:tc>
            </w:tr>
            <w:tr w:rsidR="00CF40B3" w:rsidRPr="00A23A1C" w14:paraId="31371C6D" w14:textId="77777777" w:rsidTr="00DC1861">
              <w:trPr>
                <w:trHeight w:val="225"/>
                <w:jc w:val="center"/>
              </w:trPr>
              <w:tc>
                <w:tcPr>
                  <w:tcW w:w="1532" w:type="dxa"/>
                  <w:vMerge w:val="restart"/>
                  <w:tcBorders>
                    <w:left w:val="single" w:sz="4" w:space="0" w:color="auto"/>
                    <w:right w:val="single" w:sz="4" w:space="0" w:color="auto"/>
                  </w:tcBorders>
                  <w:vAlign w:val="center"/>
                </w:tcPr>
                <w:p w14:paraId="4D2D2DBC" w14:textId="77777777" w:rsidR="00CF40B3" w:rsidRDefault="00CF40B3" w:rsidP="00DC1861">
                  <w:pPr>
                    <w:keepNext/>
                    <w:keepLines/>
                    <w:spacing w:after="0"/>
                    <w:jc w:val="center"/>
                    <w:rPr>
                      <w:rFonts w:eastAsia="MS Mincho"/>
                      <w:sz w:val="18"/>
                    </w:rPr>
                  </w:pPr>
                  <w:r>
                    <w:rPr>
                      <w:rFonts w:eastAsia="MS Mincho"/>
                      <w:sz w:val="18"/>
                    </w:rPr>
                    <w:lastRenderedPageBreak/>
                    <w:t xml:space="preserve">1x2, </w:t>
                  </w:r>
                </w:p>
                <w:p w14:paraId="45F41C2B" w14:textId="59EB0BAD" w:rsidR="00CF40B3" w:rsidRDefault="00CF40B3" w:rsidP="00DC1861">
                  <w:pPr>
                    <w:keepNext/>
                    <w:keepLines/>
                    <w:spacing w:after="0"/>
                    <w:jc w:val="center"/>
                    <w:rPr>
                      <w:rFonts w:eastAsia="MS Mincho"/>
                      <w:sz w:val="18"/>
                    </w:rPr>
                  </w:pPr>
                  <w:r>
                    <w:rPr>
                      <w:rFonts w:eastAsia="MS Mincho"/>
                      <w:sz w:val="18"/>
                    </w:rPr>
                    <w:t>center position</w:t>
                  </w:r>
                </w:p>
              </w:tc>
              <w:tc>
                <w:tcPr>
                  <w:tcW w:w="1270" w:type="dxa"/>
                  <w:tcBorders>
                    <w:top w:val="single" w:sz="4" w:space="0" w:color="auto"/>
                    <w:left w:val="single" w:sz="4" w:space="0" w:color="auto"/>
                    <w:bottom w:val="single" w:sz="4" w:space="0" w:color="auto"/>
                    <w:right w:val="single" w:sz="4" w:space="0" w:color="auto"/>
                  </w:tcBorders>
                  <w:vAlign w:val="center"/>
                </w:tcPr>
                <w:p w14:paraId="40E96FE5" w14:textId="1FEEC04B" w:rsidR="00CF40B3" w:rsidRDefault="00CF40B3" w:rsidP="00DC1861">
                  <w:pPr>
                    <w:keepNext/>
                    <w:keepLines/>
                    <w:spacing w:after="0"/>
                    <w:jc w:val="center"/>
                    <w:rPr>
                      <w:rFonts w:eastAsia="MS Mincho"/>
                      <w:sz w:val="18"/>
                    </w:rPr>
                  </w:pPr>
                  <w:r>
                    <w:rPr>
                      <w:rFonts w:eastAsia="MS Mincho"/>
                      <w:sz w:val="18"/>
                    </w:rPr>
                    <w:t>0.20</w:t>
                  </w:r>
                </w:p>
              </w:tc>
              <w:tc>
                <w:tcPr>
                  <w:tcW w:w="1269" w:type="dxa"/>
                  <w:tcBorders>
                    <w:top w:val="single" w:sz="4" w:space="0" w:color="auto"/>
                    <w:left w:val="single" w:sz="4" w:space="0" w:color="auto"/>
                    <w:bottom w:val="single" w:sz="4" w:space="0" w:color="auto"/>
                    <w:right w:val="single" w:sz="4" w:space="0" w:color="auto"/>
                  </w:tcBorders>
                  <w:vAlign w:val="center"/>
                </w:tcPr>
                <w:p w14:paraId="5676689A" w14:textId="67E3D59F" w:rsidR="00CF40B3" w:rsidRDefault="00CF40B3" w:rsidP="00DC1861">
                  <w:pPr>
                    <w:keepNext/>
                    <w:keepLines/>
                    <w:spacing w:after="0"/>
                    <w:jc w:val="center"/>
                    <w:rPr>
                      <w:rFonts w:eastAsia="MS Mincho"/>
                      <w:sz w:val="18"/>
                    </w:rPr>
                  </w:pPr>
                  <w:r>
                    <w:rPr>
                      <w:rFonts w:eastAsia="MS Mincho"/>
                      <w:sz w:val="18"/>
                    </w:rPr>
                    <w:t>0.028</w:t>
                  </w:r>
                </w:p>
              </w:tc>
              <w:tc>
                <w:tcPr>
                  <w:tcW w:w="1388" w:type="dxa"/>
                  <w:tcBorders>
                    <w:top w:val="single" w:sz="4" w:space="0" w:color="auto"/>
                    <w:left w:val="single" w:sz="4" w:space="0" w:color="auto"/>
                    <w:bottom w:val="single" w:sz="4" w:space="0" w:color="auto"/>
                    <w:right w:val="single" w:sz="4" w:space="0" w:color="auto"/>
                  </w:tcBorders>
                  <w:vAlign w:val="center"/>
                </w:tcPr>
                <w:p w14:paraId="1797AF91" w14:textId="240565C4" w:rsidR="00CF40B3" w:rsidRDefault="00CF40B3" w:rsidP="00DC1861">
                  <w:pPr>
                    <w:keepNext/>
                    <w:keepLines/>
                    <w:spacing w:after="0"/>
                    <w:jc w:val="center"/>
                    <w:rPr>
                      <w:rFonts w:eastAsia="MS Mincho"/>
                      <w:sz w:val="18"/>
                    </w:rPr>
                  </w:pPr>
                  <w:r>
                    <w:rPr>
                      <w:rFonts w:eastAsia="MS Mincho"/>
                      <w:sz w:val="18"/>
                    </w:rPr>
                    <w:t>0.018</w:t>
                  </w:r>
                </w:p>
              </w:tc>
            </w:tr>
            <w:tr w:rsidR="00CF40B3" w:rsidRPr="00A23A1C" w14:paraId="7309D784" w14:textId="77777777" w:rsidTr="00DC1861">
              <w:trPr>
                <w:trHeight w:val="225"/>
                <w:jc w:val="center"/>
              </w:trPr>
              <w:tc>
                <w:tcPr>
                  <w:tcW w:w="1532" w:type="dxa"/>
                  <w:vMerge/>
                  <w:tcBorders>
                    <w:left w:val="single" w:sz="4" w:space="0" w:color="auto"/>
                    <w:right w:val="single" w:sz="4" w:space="0" w:color="auto"/>
                  </w:tcBorders>
                  <w:vAlign w:val="center"/>
                </w:tcPr>
                <w:p w14:paraId="2A4A57C4"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0115CFB3" w14:textId="2553D2F7" w:rsidR="00CF40B3" w:rsidRDefault="00CF40B3" w:rsidP="00DC1861">
                  <w:pPr>
                    <w:keepNext/>
                    <w:keepLines/>
                    <w:spacing w:after="0"/>
                    <w:jc w:val="center"/>
                    <w:rPr>
                      <w:rFonts w:eastAsia="MS Mincho"/>
                      <w:sz w:val="18"/>
                    </w:rPr>
                  </w:pPr>
                  <w:r>
                    <w:rPr>
                      <w:rFonts w:eastAsia="MS Mincho"/>
                      <w:sz w:val="18"/>
                    </w:rPr>
                    <w:t>0.25</w:t>
                  </w:r>
                </w:p>
              </w:tc>
              <w:tc>
                <w:tcPr>
                  <w:tcW w:w="1269" w:type="dxa"/>
                  <w:tcBorders>
                    <w:top w:val="single" w:sz="4" w:space="0" w:color="auto"/>
                    <w:left w:val="single" w:sz="4" w:space="0" w:color="auto"/>
                    <w:bottom w:val="single" w:sz="4" w:space="0" w:color="auto"/>
                    <w:right w:val="single" w:sz="4" w:space="0" w:color="auto"/>
                  </w:tcBorders>
                  <w:vAlign w:val="center"/>
                </w:tcPr>
                <w:p w14:paraId="3CCDC32B" w14:textId="5A538826" w:rsidR="00CF40B3" w:rsidRDefault="00CF40B3" w:rsidP="00DC1861">
                  <w:pPr>
                    <w:keepNext/>
                    <w:keepLines/>
                    <w:spacing w:after="0"/>
                    <w:jc w:val="center"/>
                    <w:rPr>
                      <w:rFonts w:eastAsia="MS Mincho"/>
                      <w:sz w:val="18"/>
                    </w:rPr>
                  </w:pPr>
                  <w:r>
                    <w:rPr>
                      <w:rFonts w:eastAsia="MS Mincho"/>
                      <w:sz w:val="18"/>
                    </w:rPr>
                    <w:t>0.024</w:t>
                  </w:r>
                </w:p>
              </w:tc>
              <w:tc>
                <w:tcPr>
                  <w:tcW w:w="1388" w:type="dxa"/>
                  <w:tcBorders>
                    <w:top w:val="single" w:sz="4" w:space="0" w:color="auto"/>
                    <w:left w:val="single" w:sz="4" w:space="0" w:color="auto"/>
                    <w:bottom w:val="single" w:sz="4" w:space="0" w:color="auto"/>
                    <w:right w:val="single" w:sz="4" w:space="0" w:color="auto"/>
                  </w:tcBorders>
                  <w:vAlign w:val="center"/>
                </w:tcPr>
                <w:p w14:paraId="3CC52ADB" w14:textId="3BBB9C25" w:rsidR="00CF40B3" w:rsidRDefault="00CF40B3" w:rsidP="00DC1861">
                  <w:pPr>
                    <w:keepNext/>
                    <w:keepLines/>
                    <w:spacing w:after="0"/>
                    <w:jc w:val="center"/>
                    <w:rPr>
                      <w:rFonts w:eastAsia="MS Mincho"/>
                      <w:sz w:val="18"/>
                    </w:rPr>
                  </w:pPr>
                  <w:r>
                    <w:rPr>
                      <w:rFonts w:eastAsia="MS Mincho"/>
                      <w:sz w:val="18"/>
                    </w:rPr>
                    <w:t>0.014</w:t>
                  </w:r>
                </w:p>
              </w:tc>
            </w:tr>
            <w:tr w:rsidR="00CF40B3" w:rsidRPr="00A23A1C" w14:paraId="5B2BF428" w14:textId="77777777" w:rsidTr="00DC1861">
              <w:trPr>
                <w:trHeight w:val="225"/>
                <w:jc w:val="center"/>
              </w:trPr>
              <w:tc>
                <w:tcPr>
                  <w:tcW w:w="1532" w:type="dxa"/>
                  <w:vMerge/>
                  <w:tcBorders>
                    <w:left w:val="single" w:sz="4" w:space="0" w:color="auto"/>
                    <w:right w:val="single" w:sz="4" w:space="0" w:color="auto"/>
                  </w:tcBorders>
                  <w:vAlign w:val="center"/>
                </w:tcPr>
                <w:p w14:paraId="5B9DD97D"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51AD7809" w14:textId="1BD11FC8" w:rsidR="00CF40B3" w:rsidRPr="001F5F52" w:rsidRDefault="00CF40B3" w:rsidP="00DC1861">
                  <w:pPr>
                    <w:keepNext/>
                    <w:keepLines/>
                    <w:spacing w:after="0"/>
                    <w:jc w:val="center"/>
                    <w:rPr>
                      <w:rFonts w:eastAsia="MS Mincho"/>
                      <w:sz w:val="18"/>
                    </w:rPr>
                  </w:pPr>
                  <w:r w:rsidRPr="001F5F52">
                    <w:rPr>
                      <w:rFonts w:eastAsia="MS Mincho"/>
                      <w:sz w:val="18"/>
                    </w:rPr>
                    <w:t>0.30</w:t>
                  </w:r>
                </w:p>
              </w:tc>
              <w:tc>
                <w:tcPr>
                  <w:tcW w:w="1269" w:type="dxa"/>
                  <w:tcBorders>
                    <w:top w:val="single" w:sz="4" w:space="0" w:color="auto"/>
                    <w:left w:val="single" w:sz="4" w:space="0" w:color="auto"/>
                    <w:bottom w:val="single" w:sz="4" w:space="0" w:color="auto"/>
                    <w:right w:val="single" w:sz="4" w:space="0" w:color="auto"/>
                  </w:tcBorders>
                  <w:vAlign w:val="center"/>
                </w:tcPr>
                <w:p w14:paraId="06E2D321" w14:textId="719119F6" w:rsidR="00CF40B3" w:rsidRPr="001F5F52" w:rsidRDefault="00CF40B3" w:rsidP="00DC1861">
                  <w:pPr>
                    <w:keepNext/>
                    <w:keepLines/>
                    <w:spacing w:after="0"/>
                    <w:jc w:val="center"/>
                    <w:rPr>
                      <w:rFonts w:eastAsia="MS Mincho"/>
                      <w:sz w:val="18"/>
                    </w:rPr>
                  </w:pPr>
                  <w:r w:rsidRPr="001F5F52">
                    <w:rPr>
                      <w:rFonts w:eastAsia="MS Mincho"/>
                      <w:sz w:val="18"/>
                    </w:rPr>
                    <w:t>0.023</w:t>
                  </w:r>
                </w:p>
              </w:tc>
              <w:tc>
                <w:tcPr>
                  <w:tcW w:w="1388" w:type="dxa"/>
                  <w:tcBorders>
                    <w:top w:val="single" w:sz="4" w:space="0" w:color="auto"/>
                    <w:left w:val="single" w:sz="4" w:space="0" w:color="auto"/>
                    <w:bottom w:val="single" w:sz="4" w:space="0" w:color="auto"/>
                    <w:right w:val="single" w:sz="4" w:space="0" w:color="auto"/>
                  </w:tcBorders>
                  <w:vAlign w:val="center"/>
                </w:tcPr>
                <w:p w14:paraId="46CA5501" w14:textId="54AFB39D" w:rsidR="00CF40B3" w:rsidRPr="001F5F52" w:rsidRDefault="00CF40B3" w:rsidP="00DC1861">
                  <w:pPr>
                    <w:keepNext/>
                    <w:keepLines/>
                    <w:spacing w:after="0"/>
                    <w:jc w:val="center"/>
                    <w:rPr>
                      <w:rFonts w:eastAsia="MS Mincho"/>
                      <w:sz w:val="18"/>
                    </w:rPr>
                  </w:pPr>
                  <w:r w:rsidRPr="001F5F52">
                    <w:rPr>
                      <w:rFonts w:eastAsia="MS Mincho"/>
                      <w:sz w:val="18"/>
                    </w:rPr>
                    <w:t>0.014</w:t>
                  </w:r>
                </w:p>
              </w:tc>
            </w:tr>
            <w:tr w:rsidR="00CF40B3" w:rsidRPr="00A23A1C" w14:paraId="50C5C179" w14:textId="77777777" w:rsidTr="00DC1861">
              <w:trPr>
                <w:trHeight w:val="225"/>
                <w:jc w:val="center"/>
              </w:trPr>
              <w:tc>
                <w:tcPr>
                  <w:tcW w:w="1532" w:type="dxa"/>
                  <w:vMerge/>
                  <w:tcBorders>
                    <w:left w:val="single" w:sz="4" w:space="0" w:color="auto"/>
                    <w:right w:val="single" w:sz="4" w:space="0" w:color="auto"/>
                  </w:tcBorders>
                  <w:vAlign w:val="center"/>
                </w:tcPr>
                <w:p w14:paraId="404298D8"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55EE690A" w14:textId="40BCEB29" w:rsidR="00CF40B3" w:rsidRPr="001F5F52" w:rsidRDefault="00CF40B3" w:rsidP="00DC1861">
                  <w:pPr>
                    <w:keepNext/>
                    <w:keepLines/>
                    <w:spacing w:after="0"/>
                    <w:jc w:val="center"/>
                    <w:rPr>
                      <w:rFonts w:eastAsia="MS Mincho"/>
                      <w:sz w:val="18"/>
                    </w:rPr>
                  </w:pPr>
                  <w:r w:rsidRPr="001F5F52">
                    <w:rPr>
                      <w:rFonts w:eastAsia="MS Mincho"/>
                      <w:sz w:val="18"/>
                    </w:rPr>
                    <w:t>0.35</w:t>
                  </w:r>
                </w:p>
              </w:tc>
              <w:tc>
                <w:tcPr>
                  <w:tcW w:w="1269" w:type="dxa"/>
                  <w:tcBorders>
                    <w:top w:val="single" w:sz="4" w:space="0" w:color="auto"/>
                    <w:left w:val="single" w:sz="4" w:space="0" w:color="auto"/>
                    <w:bottom w:val="single" w:sz="4" w:space="0" w:color="auto"/>
                    <w:right w:val="single" w:sz="4" w:space="0" w:color="auto"/>
                  </w:tcBorders>
                  <w:vAlign w:val="center"/>
                </w:tcPr>
                <w:p w14:paraId="364084EB" w14:textId="16A41594" w:rsidR="00CF40B3" w:rsidRPr="001F5F52" w:rsidRDefault="00CF40B3" w:rsidP="00DC1861">
                  <w:pPr>
                    <w:keepNext/>
                    <w:keepLines/>
                    <w:spacing w:after="0"/>
                    <w:jc w:val="center"/>
                    <w:rPr>
                      <w:rFonts w:eastAsia="MS Mincho"/>
                      <w:sz w:val="18"/>
                    </w:rPr>
                  </w:pPr>
                  <w:r w:rsidRPr="001F5F52">
                    <w:rPr>
                      <w:rFonts w:eastAsia="MS Mincho"/>
                      <w:sz w:val="18"/>
                    </w:rPr>
                    <w:t>0.023</w:t>
                  </w:r>
                </w:p>
              </w:tc>
              <w:tc>
                <w:tcPr>
                  <w:tcW w:w="1388" w:type="dxa"/>
                  <w:tcBorders>
                    <w:top w:val="single" w:sz="4" w:space="0" w:color="auto"/>
                    <w:left w:val="single" w:sz="4" w:space="0" w:color="auto"/>
                    <w:bottom w:val="single" w:sz="4" w:space="0" w:color="auto"/>
                    <w:right w:val="single" w:sz="4" w:space="0" w:color="auto"/>
                  </w:tcBorders>
                  <w:vAlign w:val="center"/>
                </w:tcPr>
                <w:p w14:paraId="6437EE81" w14:textId="1143D39F" w:rsidR="00CF40B3" w:rsidRPr="001F5F52" w:rsidRDefault="00CF40B3" w:rsidP="00DC1861">
                  <w:pPr>
                    <w:keepNext/>
                    <w:keepLines/>
                    <w:spacing w:after="0"/>
                    <w:jc w:val="center"/>
                    <w:rPr>
                      <w:rFonts w:eastAsia="MS Mincho"/>
                      <w:sz w:val="18"/>
                    </w:rPr>
                  </w:pPr>
                  <w:r w:rsidRPr="001F5F52">
                    <w:rPr>
                      <w:rFonts w:eastAsia="MS Mincho"/>
                      <w:sz w:val="18"/>
                    </w:rPr>
                    <w:t>0.014</w:t>
                  </w:r>
                </w:p>
              </w:tc>
            </w:tr>
            <w:tr w:rsidR="00CF40B3" w:rsidRPr="00A23A1C" w14:paraId="0905FBCC" w14:textId="77777777" w:rsidTr="00DC1861">
              <w:trPr>
                <w:trHeight w:val="225"/>
                <w:jc w:val="center"/>
              </w:trPr>
              <w:tc>
                <w:tcPr>
                  <w:tcW w:w="1532" w:type="dxa"/>
                  <w:vMerge/>
                  <w:tcBorders>
                    <w:left w:val="single" w:sz="4" w:space="0" w:color="auto"/>
                    <w:right w:val="single" w:sz="4" w:space="0" w:color="auto"/>
                  </w:tcBorders>
                  <w:vAlign w:val="center"/>
                </w:tcPr>
                <w:p w14:paraId="4D9C2D67"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7B869837" w14:textId="2A9663E1" w:rsidR="00CF40B3" w:rsidRPr="001F5F52" w:rsidRDefault="00CF40B3" w:rsidP="00DC1861">
                  <w:pPr>
                    <w:keepNext/>
                    <w:keepLines/>
                    <w:spacing w:after="0"/>
                    <w:jc w:val="center"/>
                    <w:rPr>
                      <w:rFonts w:eastAsia="MS Mincho"/>
                      <w:sz w:val="18"/>
                    </w:rPr>
                  </w:pPr>
                  <w:r w:rsidRPr="001F5F52">
                    <w:rPr>
                      <w:rFonts w:eastAsia="MS Mincho"/>
                      <w:sz w:val="18"/>
                    </w:rPr>
                    <w:t>0.40</w:t>
                  </w:r>
                </w:p>
              </w:tc>
              <w:tc>
                <w:tcPr>
                  <w:tcW w:w="1269" w:type="dxa"/>
                  <w:tcBorders>
                    <w:top w:val="single" w:sz="4" w:space="0" w:color="auto"/>
                    <w:left w:val="single" w:sz="4" w:space="0" w:color="auto"/>
                    <w:bottom w:val="single" w:sz="4" w:space="0" w:color="auto"/>
                    <w:right w:val="single" w:sz="4" w:space="0" w:color="auto"/>
                  </w:tcBorders>
                  <w:vAlign w:val="center"/>
                </w:tcPr>
                <w:p w14:paraId="758A60FA" w14:textId="3F0F009E" w:rsidR="00CF40B3" w:rsidRPr="001F5F52" w:rsidRDefault="00CF40B3" w:rsidP="00DC1861">
                  <w:pPr>
                    <w:keepNext/>
                    <w:keepLines/>
                    <w:spacing w:after="0"/>
                    <w:jc w:val="center"/>
                    <w:rPr>
                      <w:rFonts w:eastAsia="MS Mincho"/>
                      <w:sz w:val="18"/>
                    </w:rPr>
                  </w:pPr>
                  <w:r w:rsidRPr="001F5F52">
                    <w:rPr>
                      <w:rFonts w:eastAsia="MS Mincho"/>
                      <w:sz w:val="18"/>
                    </w:rPr>
                    <w:t>0.023</w:t>
                  </w:r>
                </w:p>
              </w:tc>
              <w:tc>
                <w:tcPr>
                  <w:tcW w:w="1388" w:type="dxa"/>
                  <w:tcBorders>
                    <w:top w:val="single" w:sz="4" w:space="0" w:color="auto"/>
                    <w:left w:val="single" w:sz="4" w:space="0" w:color="auto"/>
                    <w:bottom w:val="single" w:sz="4" w:space="0" w:color="auto"/>
                    <w:right w:val="single" w:sz="4" w:space="0" w:color="auto"/>
                  </w:tcBorders>
                  <w:vAlign w:val="center"/>
                </w:tcPr>
                <w:p w14:paraId="58B73F58" w14:textId="589E7C1A" w:rsidR="00CF40B3" w:rsidRPr="001F5F52" w:rsidRDefault="00CF40B3" w:rsidP="00DC1861">
                  <w:pPr>
                    <w:keepNext/>
                    <w:keepLines/>
                    <w:spacing w:after="0"/>
                    <w:jc w:val="center"/>
                    <w:rPr>
                      <w:rFonts w:eastAsia="MS Mincho"/>
                      <w:sz w:val="18"/>
                    </w:rPr>
                  </w:pPr>
                  <w:r w:rsidRPr="001F5F52">
                    <w:rPr>
                      <w:rFonts w:eastAsia="MS Mincho"/>
                      <w:sz w:val="18"/>
                    </w:rPr>
                    <w:t>0.014</w:t>
                  </w:r>
                </w:p>
              </w:tc>
            </w:tr>
            <w:tr w:rsidR="00CF40B3" w:rsidRPr="00A23A1C" w14:paraId="255679EE" w14:textId="77777777" w:rsidTr="00DC1861">
              <w:trPr>
                <w:trHeight w:val="225"/>
                <w:jc w:val="center"/>
              </w:trPr>
              <w:tc>
                <w:tcPr>
                  <w:tcW w:w="1532" w:type="dxa"/>
                  <w:vMerge/>
                  <w:tcBorders>
                    <w:left w:val="single" w:sz="4" w:space="0" w:color="auto"/>
                    <w:right w:val="single" w:sz="4" w:space="0" w:color="auto"/>
                  </w:tcBorders>
                  <w:vAlign w:val="center"/>
                </w:tcPr>
                <w:p w14:paraId="45997902"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2BC40889" w14:textId="66827C5D" w:rsidR="00CF40B3" w:rsidRPr="001F5F52" w:rsidRDefault="00CF40B3" w:rsidP="00DC1861">
                  <w:pPr>
                    <w:keepNext/>
                    <w:keepLines/>
                    <w:spacing w:after="0"/>
                    <w:jc w:val="center"/>
                    <w:rPr>
                      <w:rFonts w:eastAsia="MS Mincho"/>
                      <w:sz w:val="18"/>
                    </w:rPr>
                  </w:pPr>
                  <w:r w:rsidRPr="001F5F52">
                    <w:rPr>
                      <w:rFonts w:eastAsia="MS Mincho"/>
                      <w:sz w:val="18"/>
                    </w:rPr>
                    <w:t>0.45</w:t>
                  </w:r>
                </w:p>
              </w:tc>
              <w:tc>
                <w:tcPr>
                  <w:tcW w:w="1269" w:type="dxa"/>
                  <w:tcBorders>
                    <w:top w:val="single" w:sz="4" w:space="0" w:color="auto"/>
                    <w:left w:val="single" w:sz="4" w:space="0" w:color="auto"/>
                    <w:bottom w:val="single" w:sz="4" w:space="0" w:color="auto"/>
                    <w:right w:val="single" w:sz="4" w:space="0" w:color="auto"/>
                  </w:tcBorders>
                  <w:vAlign w:val="center"/>
                </w:tcPr>
                <w:p w14:paraId="1A883C33" w14:textId="12B20681" w:rsidR="00CF40B3" w:rsidRPr="001F5F52" w:rsidRDefault="00CF40B3" w:rsidP="00DC1861">
                  <w:pPr>
                    <w:keepNext/>
                    <w:keepLines/>
                    <w:spacing w:after="0"/>
                    <w:jc w:val="center"/>
                    <w:rPr>
                      <w:rFonts w:eastAsia="MS Mincho"/>
                      <w:sz w:val="18"/>
                    </w:rPr>
                  </w:pPr>
                  <w:r w:rsidRPr="001F5F52">
                    <w:rPr>
                      <w:rFonts w:eastAsia="MS Mincho"/>
                      <w:sz w:val="18"/>
                    </w:rPr>
                    <w:t>0.023</w:t>
                  </w:r>
                </w:p>
              </w:tc>
              <w:tc>
                <w:tcPr>
                  <w:tcW w:w="1388" w:type="dxa"/>
                  <w:tcBorders>
                    <w:top w:val="single" w:sz="4" w:space="0" w:color="auto"/>
                    <w:left w:val="single" w:sz="4" w:space="0" w:color="auto"/>
                    <w:bottom w:val="single" w:sz="4" w:space="0" w:color="auto"/>
                    <w:right w:val="single" w:sz="4" w:space="0" w:color="auto"/>
                  </w:tcBorders>
                  <w:vAlign w:val="center"/>
                </w:tcPr>
                <w:p w14:paraId="777A2E7D" w14:textId="30EBD51B" w:rsidR="00CF40B3" w:rsidRPr="001F5F52" w:rsidRDefault="00CF40B3" w:rsidP="00DC1861">
                  <w:pPr>
                    <w:keepNext/>
                    <w:keepLines/>
                    <w:spacing w:after="0"/>
                    <w:jc w:val="center"/>
                    <w:rPr>
                      <w:rFonts w:eastAsia="MS Mincho"/>
                      <w:sz w:val="18"/>
                    </w:rPr>
                  </w:pPr>
                  <w:r w:rsidRPr="001F5F52">
                    <w:rPr>
                      <w:rFonts w:eastAsia="MS Mincho"/>
                      <w:sz w:val="18"/>
                    </w:rPr>
                    <w:t>0.014</w:t>
                  </w:r>
                </w:p>
              </w:tc>
            </w:tr>
            <w:tr w:rsidR="00CF40B3" w:rsidRPr="00A23A1C" w14:paraId="700CD04E" w14:textId="77777777" w:rsidTr="00DC1861">
              <w:trPr>
                <w:trHeight w:val="225"/>
                <w:jc w:val="center"/>
              </w:trPr>
              <w:tc>
                <w:tcPr>
                  <w:tcW w:w="1532" w:type="dxa"/>
                  <w:vMerge w:val="restart"/>
                  <w:tcBorders>
                    <w:left w:val="single" w:sz="4" w:space="0" w:color="auto"/>
                    <w:right w:val="single" w:sz="4" w:space="0" w:color="auto"/>
                  </w:tcBorders>
                  <w:vAlign w:val="center"/>
                </w:tcPr>
                <w:p w14:paraId="7FCFFD89" w14:textId="4A8B9368" w:rsidR="00CF40B3" w:rsidRDefault="00CF40B3" w:rsidP="00DC1861">
                  <w:pPr>
                    <w:keepNext/>
                    <w:keepLines/>
                    <w:spacing w:after="0"/>
                    <w:jc w:val="center"/>
                    <w:rPr>
                      <w:rFonts w:eastAsia="MS Mincho"/>
                      <w:sz w:val="18"/>
                    </w:rPr>
                  </w:pPr>
                  <w:r>
                    <w:rPr>
                      <w:rFonts w:eastAsia="MS Mincho"/>
                      <w:sz w:val="18"/>
                    </w:rPr>
                    <w:t xml:space="preserve">1x2, </w:t>
                  </w:r>
                </w:p>
                <w:p w14:paraId="467A3ADD" w14:textId="54CE4C2D" w:rsidR="00CF40B3" w:rsidRDefault="00CF40B3" w:rsidP="00DC1861">
                  <w:pPr>
                    <w:keepNext/>
                    <w:keepLines/>
                    <w:spacing w:after="0"/>
                    <w:jc w:val="center"/>
                    <w:rPr>
                      <w:rFonts w:eastAsia="MS Mincho"/>
                      <w:sz w:val="18"/>
                    </w:rPr>
                  </w:pPr>
                  <w:r>
                    <w:rPr>
                      <w:rFonts w:eastAsia="MS Mincho"/>
                      <w:sz w:val="18"/>
                    </w:rPr>
                    <w:t>left position</w:t>
                  </w:r>
                </w:p>
              </w:tc>
              <w:tc>
                <w:tcPr>
                  <w:tcW w:w="1270" w:type="dxa"/>
                  <w:tcBorders>
                    <w:top w:val="single" w:sz="4" w:space="0" w:color="auto"/>
                    <w:left w:val="single" w:sz="4" w:space="0" w:color="auto"/>
                    <w:bottom w:val="single" w:sz="4" w:space="0" w:color="auto"/>
                    <w:right w:val="single" w:sz="4" w:space="0" w:color="auto"/>
                  </w:tcBorders>
                  <w:vAlign w:val="center"/>
                </w:tcPr>
                <w:p w14:paraId="5A311CA1" w14:textId="067369EF" w:rsidR="00CF40B3" w:rsidRDefault="00CF40B3" w:rsidP="00DC1861">
                  <w:pPr>
                    <w:keepNext/>
                    <w:keepLines/>
                    <w:spacing w:after="0"/>
                    <w:jc w:val="center"/>
                    <w:rPr>
                      <w:rFonts w:eastAsia="MS Mincho"/>
                      <w:sz w:val="18"/>
                    </w:rPr>
                  </w:pPr>
                  <w:r>
                    <w:rPr>
                      <w:rFonts w:eastAsia="MS Mincho"/>
                      <w:sz w:val="18"/>
                    </w:rPr>
                    <w:t>0.20</w:t>
                  </w:r>
                </w:p>
              </w:tc>
              <w:tc>
                <w:tcPr>
                  <w:tcW w:w="1269" w:type="dxa"/>
                  <w:tcBorders>
                    <w:top w:val="single" w:sz="4" w:space="0" w:color="auto"/>
                    <w:left w:val="single" w:sz="4" w:space="0" w:color="auto"/>
                    <w:bottom w:val="single" w:sz="4" w:space="0" w:color="auto"/>
                    <w:right w:val="single" w:sz="4" w:space="0" w:color="auto"/>
                  </w:tcBorders>
                  <w:vAlign w:val="center"/>
                </w:tcPr>
                <w:p w14:paraId="29243F5B" w14:textId="5E8D4AB8" w:rsidR="00CF40B3" w:rsidRDefault="00CF40B3" w:rsidP="00DC1861">
                  <w:pPr>
                    <w:keepNext/>
                    <w:keepLines/>
                    <w:spacing w:after="0"/>
                    <w:jc w:val="center"/>
                    <w:rPr>
                      <w:rFonts w:eastAsia="MS Mincho"/>
                      <w:sz w:val="18"/>
                    </w:rPr>
                  </w:pPr>
                  <w:r>
                    <w:rPr>
                      <w:rFonts w:eastAsia="MS Mincho"/>
                      <w:sz w:val="18"/>
                    </w:rPr>
                    <w:t>0.210</w:t>
                  </w:r>
                </w:p>
              </w:tc>
              <w:tc>
                <w:tcPr>
                  <w:tcW w:w="1388" w:type="dxa"/>
                  <w:tcBorders>
                    <w:top w:val="single" w:sz="4" w:space="0" w:color="auto"/>
                    <w:left w:val="single" w:sz="4" w:space="0" w:color="auto"/>
                    <w:bottom w:val="single" w:sz="4" w:space="0" w:color="auto"/>
                    <w:right w:val="single" w:sz="4" w:space="0" w:color="auto"/>
                  </w:tcBorders>
                  <w:vAlign w:val="center"/>
                </w:tcPr>
                <w:p w14:paraId="6E9F4AFD" w14:textId="05346ABD" w:rsidR="00CF40B3" w:rsidRDefault="00CF40B3" w:rsidP="00DC1861">
                  <w:pPr>
                    <w:keepNext/>
                    <w:keepLines/>
                    <w:spacing w:after="0"/>
                    <w:jc w:val="center"/>
                    <w:rPr>
                      <w:rFonts w:eastAsia="MS Mincho"/>
                      <w:sz w:val="18"/>
                    </w:rPr>
                  </w:pPr>
                  <w:r>
                    <w:rPr>
                      <w:rFonts w:eastAsia="MS Mincho"/>
                      <w:sz w:val="18"/>
                    </w:rPr>
                    <w:t>0.100</w:t>
                  </w:r>
                </w:p>
              </w:tc>
            </w:tr>
            <w:tr w:rsidR="00CF40B3" w:rsidRPr="00A23A1C" w14:paraId="781C022E" w14:textId="77777777" w:rsidTr="00DC1861">
              <w:trPr>
                <w:trHeight w:val="225"/>
                <w:jc w:val="center"/>
              </w:trPr>
              <w:tc>
                <w:tcPr>
                  <w:tcW w:w="1532" w:type="dxa"/>
                  <w:vMerge/>
                  <w:tcBorders>
                    <w:left w:val="single" w:sz="4" w:space="0" w:color="auto"/>
                    <w:right w:val="single" w:sz="4" w:space="0" w:color="auto"/>
                  </w:tcBorders>
                </w:tcPr>
                <w:p w14:paraId="36A03F0A"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3C9F4277" w14:textId="4D332C78" w:rsidR="00CF40B3" w:rsidRDefault="00CF40B3" w:rsidP="00DC1861">
                  <w:pPr>
                    <w:keepNext/>
                    <w:keepLines/>
                    <w:spacing w:after="0"/>
                    <w:jc w:val="center"/>
                    <w:rPr>
                      <w:rFonts w:eastAsia="MS Mincho"/>
                      <w:sz w:val="18"/>
                    </w:rPr>
                  </w:pPr>
                  <w:r>
                    <w:rPr>
                      <w:rFonts w:eastAsia="MS Mincho"/>
                      <w:sz w:val="18"/>
                    </w:rPr>
                    <w:t>0.25</w:t>
                  </w:r>
                </w:p>
              </w:tc>
              <w:tc>
                <w:tcPr>
                  <w:tcW w:w="1269" w:type="dxa"/>
                  <w:tcBorders>
                    <w:top w:val="single" w:sz="4" w:space="0" w:color="auto"/>
                    <w:left w:val="single" w:sz="4" w:space="0" w:color="auto"/>
                    <w:bottom w:val="single" w:sz="4" w:space="0" w:color="auto"/>
                    <w:right w:val="single" w:sz="4" w:space="0" w:color="auto"/>
                  </w:tcBorders>
                  <w:vAlign w:val="center"/>
                </w:tcPr>
                <w:p w14:paraId="44C5B548" w14:textId="2AED2D20" w:rsidR="00CF40B3" w:rsidRDefault="00CF40B3" w:rsidP="00DC1861">
                  <w:pPr>
                    <w:keepNext/>
                    <w:keepLines/>
                    <w:spacing w:after="0"/>
                    <w:jc w:val="center"/>
                    <w:rPr>
                      <w:rFonts w:eastAsia="MS Mincho"/>
                      <w:sz w:val="18"/>
                    </w:rPr>
                  </w:pPr>
                  <w:r>
                    <w:rPr>
                      <w:rFonts w:eastAsia="MS Mincho"/>
                      <w:sz w:val="18"/>
                    </w:rPr>
                    <w:t>0.112</w:t>
                  </w:r>
                </w:p>
              </w:tc>
              <w:tc>
                <w:tcPr>
                  <w:tcW w:w="1388" w:type="dxa"/>
                  <w:tcBorders>
                    <w:top w:val="single" w:sz="4" w:space="0" w:color="auto"/>
                    <w:left w:val="single" w:sz="4" w:space="0" w:color="auto"/>
                    <w:bottom w:val="single" w:sz="4" w:space="0" w:color="auto"/>
                    <w:right w:val="single" w:sz="4" w:space="0" w:color="auto"/>
                  </w:tcBorders>
                  <w:vAlign w:val="center"/>
                </w:tcPr>
                <w:p w14:paraId="6FC87421" w14:textId="5A21FC86" w:rsidR="00CF40B3" w:rsidRDefault="00CF40B3" w:rsidP="00DC1861">
                  <w:pPr>
                    <w:keepNext/>
                    <w:keepLines/>
                    <w:spacing w:after="0"/>
                    <w:jc w:val="center"/>
                    <w:rPr>
                      <w:rFonts w:eastAsia="MS Mincho"/>
                      <w:sz w:val="18"/>
                    </w:rPr>
                  </w:pPr>
                  <w:r>
                    <w:rPr>
                      <w:rFonts w:eastAsia="MS Mincho"/>
                      <w:sz w:val="18"/>
                    </w:rPr>
                    <w:t>0.042</w:t>
                  </w:r>
                </w:p>
              </w:tc>
            </w:tr>
            <w:tr w:rsidR="00CF40B3" w:rsidRPr="00A23A1C" w14:paraId="369B048D" w14:textId="77777777" w:rsidTr="00DC1861">
              <w:trPr>
                <w:trHeight w:val="225"/>
                <w:jc w:val="center"/>
              </w:trPr>
              <w:tc>
                <w:tcPr>
                  <w:tcW w:w="1532" w:type="dxa"/>
                  <w:vMerge/>
                  <w:tcBorders>
                    <w:left w:val="single" w:sz="4" w:space="0" w:color="auto"/>
                    <w:right w:val="single" w:sz="4" w:space="0" w:color="auto"/>
                  </w:tcBorders>
                </w:tcPr>
                <w:p w14:paraId="658CAA00"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6062B59D" w14:textId="42EB91BC" w:rsidR="00CF40B3" w:rsidRDefault="00CF40B3" w:rsidP="00DC1861">
                  <w:pPr>
                    <w:keepNext/>
                    <w:keepLines/>
                    <w:spacing w:after="0"/>
                    <w:jc w:val="center"/>
                    <w:rPr>
                      <w:rFonts w:eastAsia="MS Mincho"/>
                      <w:sz w:val="18"/>
                    </w:rPr>
                  </w:pPr>
                  <w:r w:rsidRPr="00D3225A">
                    <w:rPr>
                      <w:rFonts w:eastAsia="MS Mincho"/>
                      <w:sz w:val="18"/>
                    </w:rPr>
                    <w:t>0.30</w:t>
                  </w:r>
                </w:p>
              </w:tc>
              <w:tc>
                <w:tcPr>
                  <w:tcW w:w="1269" w:type="dxa"/>
                  <w:tcBorders>
                    <w:top w:val="single" w:sz="4" w:space="0" w:color="auto"/>
                    <w:left w:val="single" w:sz="4" w:space="0" w:color="auto"/>
                    <w:bottom w:val="single" w:sz="4" w:space="0" w:color="auto"/>
                    <w:right w:val="single" w:sz="4" w:space="0" w:color="auto"/>
                  </w:tcBorders>
                  <w:vAlign w:val="center"/>
                </w:tcPr>
                <w:p w14:paraId="45DE2C4A" w14:textId="7ABEC8D0" w:rsidR="00CF40B3" w:rsidRDefault="00CF40B3" w:rsidP="00DC1861">
                  <w:pPr>
                    <w:keepNext/>
                    <w:keepLines/>
                    <w:spacing w:after="0"/>
                    <w:jc w:val="center"/>
                    <w:rPr>
                      <w:rFonts w:eastAsia="MS Mincho"/>
                      <w:sz w:val="18"/>
                    </w:rPr>
                  </w:pPr>
                  <w:r>
                    <w:rPr>
                      <w:rFonts w:eastAsia="MS Mincho"/>
                      <w:sz w:val="18"/>
                    </w:rPr>
                    <w:t>0.075</w:t>
                  </w:r>
                </w:p>
              </w:tc>
              <w:tc>
                <w:tcPr>
                  <w:tcW w:w="1388" w:type="dxa"/>
                  <w:tcBorders>
                    <w:top w:val="single" w:sz="4" w:space="0" w:color="auto"/>
                    <w:left w:val="single" w:sz="4" w:space="0" w:color="auto"/>
                    <w:bottom w:val="single" w:sz="4" w:space="0" w:color="auto"/>
                    <w:right w:val="single" w:sz="4" w:space="0" w:color="auto"/>
                  </w:tcBorders>
                  <w:vAlign w:val="center"/>
                </w:tcPr>
                <w:p w14:paraId="7755EE11" w14:textId="60E23777" w:rsidR="00CF40B3" w:rsidRDefault="00CF40B3" w:rsidP="00DC1861">
                  <w:pPr>
                    <w:keepNext/>
                    <w:keepLines/>
                    <w:spacing w:after="0"/>
                    <w:jc w:val="center"/>
                    <w:rPr>
                      <w:rFonts w:eastAsia="MS Mincho"/>
                      <w:sz w:val="18"/>
                    </w:rPr>
                  </w:pPr>
                  <w:r>
                    <w:rPr>
                      <w:rFonts w:eastAsia="MS Mincho"/>
                      <w:sz w:val="18"/>
                    </w:rPr>
                    <w:t>0.027</w:t>
                  </w:r>
                </w:p>
              </w:tc>
            </w:tr>
            <w:tr w:rsidR="00CF40B3" w:rsidRPr="00A23A1C" w14:paraId="0FACCCE0" w14:textId="77777777" w:rsidTr="00DC1861">
              <w:trPr>
                <w:trHeight w:val="225"/>
                <w:jc w:val="center"/>
              </w:trPr>
              <w:tc>
                <w:tcPr>
                  <w:tcW w:w="1532" w:type="dxa"/>
                  <w:vMerge/>
                  <w:tcBorders>
                    <w:left w:val="single" w:sz="4" w:space="0" w:color="auto"/>
                    <w:right w:val="single" w:sz="4" w:space="0" w:color="auto"/>
                  </w:tcBorders>
                </w:tcPr>
                <w:p w14:paraId="740A7128"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4FA406DD" w14:textId="35AB02B2" w:rsidR="00CF40B3" w:rsidRDefault="00CF40B3" w:rsidP="00DC1861">
                  <w:pPr>
                    <w:keepNext/>
                    <w:keepLines/>
                    <w:spacing w:after="0"/>
                    <w:jc w:val="center"/>
                    <w:rPr>
                      <w:rFonts w:eastAsia="MS Mincho"/>
                      <w:sz w:val="18"/>
                    </w:rPr>
                  </w:pPr>
                  <w:r w:rsidRPr="00D3225A">
                    <w:rPr>
                      <w:rFonts w:eastAsia="MS Mincho"/>
                      <w:sz w:val="18"/>
                    </w:rPr>
                    <w:t>0.35</w:t>
                  </w:r>
                </w:p>
              </w:tc>
              <w:tc>
                <w:tcPr>
                  <w:tcW w:w="1269" w:type="dxa"/>
                  <w:tcBorders>
                    <w:top w:val="single" w:sz="4" w:space="0" w:color="auto"/>
                    <w:left w:val="single" w:sz="4" w:space="0" w:color="auto"/>
                    <w:bottom w:val="single" w:sz="4" w:space="0" w:color="auto"/>
                    <w:right w:val="single" w:sz="4" w:space="0" w:color="auto"/>
                  </w:tcBorders>
                  <w:vAlign w:val="center"/>
                </w:tcPr>
                <w:p w14:paraId="62A82586" w14:textId="2D6D2D4D" w:rsidR="00CF40B3" w:rsidRDefault="00CF40B3" w:rsidP="00DC1861">
                  <w:pPr>
                    <w:keepNext/>
                    <w:keepLines/>
                    <w:spacing w:after="0"/>
                    <w:jc w:val="center"/>
                    <w:rPr>
                      <w:rFonts w:eastAsia="MS Mincho"/>
                      <w:sz w:val="18"/>
                    </w:rPr>
                  </w:pPr>
                  <w:r>
                    <w:rPr>
                      <w:rFonts w:eastAsia="MS Mincho"/>
                      <w:sz w:val="18"/>
                    </w:rPr>
                    <w:t>0.058</w:t>
                  </w:r>
                </w:p>
              </w:tc>
              <w:tc>
                <w:tcPr>
                  <w:tcW w:w="1388" w:type="dxa"/>
                  <w:tcBorders>
                    <w:top w:val="single" w:sz="4" w:space="0" w:color="auto"/>
                    <w:left w:val="single" w:sz="4" w:space="0" w:color="auto"/>
                    <w:bottom w:val="single" w:sz="4" w:space="0" w:color="auto"/>
                    <w:right w:val="single" w:sz="4" w:space="0" w:color="auto"/>
                  </w:tcBorders>
                  <w:vAlign w:val="center"/>
                </w:tcPr>
                <w:p w14:paraId="67B46C54" w14:textId="079B33FA" w:rsidR="00CF40B3" w:rsidRDefault="00CF40B3" w:rsidP="00DC1861">
                  <w:pPr>
                    <w:keepNext/>
                    <w:keepLines/>
                    <w:spacing w:after="0"/>
                    <w:jc w:val="center"/>
                    <w:rPr>
                      <w:rFonts w:eastAsia="MS Mincho"/>
                      <w:sz w:val="18"/>
                    </w:rPr>
                  </w:pPr>
                  <w:r>
                    <w:rPr>
                      <w:rFonts w:eastAsia="MS Mincho"/>
                      <w:sz w:val="18"/>
                    </w:rPr>
                    <w:t>0.020</w:t>
                  </w:r>
                </w:p>
              </w:tc>
            </w:tr>
            <w:tr w:rsidR="00CF40B3" w:rsidRPr="00A23A1C" w14:paraId="1B4B107C" w14:textId="77777777" w:rsidTr="00DC1861">
              <w:trPr>
                <w:trHeight w:val="225"/>
                <w:jc w:val="center"/>
              </w:trPr>
              <w:tc>
                <w:tcPr>
                  <w:tcW w:w="1532" w:type="dxa"/>
                  <w:vMerge/>
                  <w:tcBorders>
                    <w:left w:val="single" w:sz="4" w:space="0" w:color="auto"/>
                    <w:right w:val="single" w:sz="4" w:space="0" w:color="auto"/>
                  </w:tcBorders>
                </w:tcPr>
                <w:p w14:paraId="733C789A"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71EB93DE" w14:textId="36F933BA" w:rsidR="00CF40B3" w:rsidRDefault="00CF40B3" w:rsidP="00DC1861">
                  <w:pPr>
                    <w:keepNext/>
                    <w:keepLines/>
                    <w:spacing w:after="0"/>
                    <w:jc w:val="center"/>
                    <w:rPr>
                      <w:rFonts w:eastAsia="MS Mincho"/>
                      <w:sz w:val="18"/>
                    </w:rPr>
                  </w:pPr>
                  <w:r w:rsidRPr="00D3225A">
                    <w:rPr>
                      <w:rFonts w:eastAsia="MS Mincho"/>
                      <w:sz w:val="18"/>
                    </w:rPr>
                    <w:t>0.40</w:t>
                  </w:r>
                </w:p>
              </w:tc>
              <w:tc>
                <w:tcPr>
                  <w:tcW w:w="1269" w:type="dxa"/>
                  <w:tcBorders>
                    <w:top w:val="single" w:sz="4" w:space="0" w:color="auto"/>
                    <w:left w:val="single" w:sz="4" w:space="0" w:color="auto"/>
                    <w:bottom w:val="single" w:sz="4" w:space="0" w:color="auto"/>
                    <w:right w:val="single" w:sz="4" w:space="0" w:color="auto"/>
                  </w:tcBorders>
                  <w:vAlign w:val="center"/>
                </w:tcPr>
                <w:p w14:paraId="7594A973" w14:textId="10EA8594" w:rsidR="00CF40B3" w:rsidRDefault="00CF40B3" w:rsidP="00DC1861">
                  <w:pPr>
                    <w:keepNext/>
                    <w:keepLines/>
                    <w:spacing w:after="0"/>
                    <w:jc w:val="center"/>
                    <w:rPr>
                      <w:rFonts w:eastAsia="MS Mincho"/>
                      <w:sz w:val="18"/>
                    </w:rPr>
                  </w:pPr>
                  <w:r>
                    <w:rPr>
                      <w:rFonts w:eastAsia="MS Mincho"/>
                      <w:sz w:val="18"/>
                    </w:rPr>
                    <w:t>0.049</w:t>
                  </w:r>
                </w:p>
              </w:tc>
              <w:tc>
                <w:tcPr>
                  <w:tcW w:w="1388" w:type="dxa"/>
                  <w:tcBorders>
                    <w:top w:val="single" w:sz="4" w:space="0" w:color="auto"/>
                    <w:left w:val="single" w:sz="4" w:space="0" w:color="auto"/>
                    <w:bottom w:val="single" w:sz="4" w:space="0" w:color="auto"/>
                    <w:right w:val="single" w:sz="4" w:space="0" w:color="auto"/>
                  </w:tcBorders>
                  <w:vAlign w:val="center"/>
                </w:tcPr>
                <w:p w14:paraId="6335A014" w14:textId="3B28F011" w:rsidR="00CF40B3" w:rsidRDefault="00CF40B3" w:rsidP="00DC1861">
                  <w:pPr>
                    <w:keepNext/>
                    <w:keepLines/>
                    <w:spacing w:after="0"/>
                    <w:jc w:val="center"/>
                    <w:rPr>
                      <w:rFonts w:eastAsia="MS Mincho"/>
                      <w:sz w:val="18"/>
                    </w:rPr>
                  </w:pPr>
                  <w:r>
                    <w:rPr>
                      <w:rFonts w:eastAsia="MS Mincho"/>
                      <w:sz w:val="18"/>
                    </w:rPr>
                    <w:t>0.018</w:t>
                  </w:r>
                </w:p>
              </w:tc>
            </w:tr>
            <w:tr w:rsidR="00CF40B3" w:rsidRPr="00A23A1C" w14:paraId="1B091513" w14:textId="77777777" w:rsidTr="00A35896">
              <w:trPr>
                <w:trHeight w:val="225"/>
                <w:jc w:val="center"/>
              </w:trPr>
              <w:tc>
                <w:tcPr>
                  <w:tcW w:w="1532" w:type="dxa"/>
                  <w:vMerge/>
                  <w:tcBorders>
                    <w:left w:val="single" w:sz="4" w:space="0" w:color="auto"/>
                    <w:right w:val="single" w:sz="4" w:space="0" w:color="auto"/>
                  </w:tcBorders>
                </w:tcPr>
                <w:p w14:paraId="14B3E491"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54544A8B" w14:textId="355D5170" w:rsidR="00CF40B3" w:rsidRDefault="00CF40B3" w:rsidP="00DC1861">
                  <w:pPr>
                    <w:keepNext/>
                    <w:keepLines/>
                    <w:spacing w:after="0"/>
                    <w:jc w:val="center"/>
                    <w:rPr>
                      <w:rFonts w:eastAsia="MS Mincho"/>
                      <w:sz w:val="18"/>
                    </w:rPr>
                  </w:pPr>
                  <w:r>
                    <w:rPr>
                      <w:rFonts w:eastAsia="MS Mincho"/>
                      <w:sz w:val="18"/>
                    </w:rPr>
                    <w:t>0.45</w:t>
                  </w:r>
                </w:p>
              </w:tc>
              <w:tc>
                <w:tcPr>
                  <w:tcW w:w="1269" w:type="dxa"/>
                  <w:tcBorders>
                    <w:top w:val="single" w:sz="4" w:space="0" w:color="auto"/>
                    <w:left w:val="single" w:sz="4" w:space="0" w:color="auto"/>
                    <w:bottom w:val="single" w:sz="4" w:space="0" w:color="auto"/>
                    <w:right w:val="single" w:sz="4" w:space="0" w:color="auto"/>
                  </w:tcBorders>
                  <w:vAlign w:val="center"/>
                </w:tcPr>
                <w:p w14:paraId="40BC955B" w14:textId="038752CF" w:rsidR="00CF40B3" w:rsidRDefault="00CF40B3" w:rsidP="00DC1861">
                  <w:pPr>
                    <w:keepNext/>
                    <w:keepLines/>
                    <w:spacing w:after="0"/>
                    <w:jc w:val="center"/>
                    <w:rPr>
                      <w:rFonts w:eastAsia="MS Mincho"/>
                      <w:sz w:val="18"/>
                    </w:rPr>
                  </w:pPr>
                  <w:r>
                    <w:rPr>
                      <w:rFonts w:eastAsia="MS Mincho"/>
                      <w:sz w:val="18"/>
                    </w:rPr>
                    <w:t>0.043</w:t>
                  </w:r>
                </w:p>
              </w:tc>
              <w:tc>
                <w:tcPr>
                  <w:tcW w:w="1388" w:type="dxa"/>
                  <w:tcBorders>
                    <w:top w:val="single" w:sz="4" w:space="0" w:color="auto"/>
                    <w:left w:val="single" w:sz="4" w:space="0" w:color="auto"/>
                    <w:bottom w:val="single" w:sz="4" w:space="0" w:color="auto"/>
                    <w:right w:val="single" w:sz="4" w:space="0" w:color="auto"/>
                  </w:tcBorders>
                  <w:vAlign w:val="center"/>
                </w:tcPr>
                <w:p w14:paraId="1DBA9C40" w14:textId="57FF8CA2" w:rsidR="00CF40B3" w:rsidRDefault="00CF40B3" w:rsidP="00DC1861">
                  <w:pPr>
                    <w:keepNext/>
                    <w:keepLines/>
                    <w:spacing w:after="0"/>
                    <w:jc w:val="center"/>
                    <w:rPr>
                      <w:rFonts w:eastAsia="MS Mincho"/>
                      <w:sz w:val="18"/>
                    </w:rPr>
                  </w:pPr>
                  <w:r>
                    <w:rPr>
                      <w:rFonts w:eastAsia="MS Mincho"/>
                      <w:sz w:val="18"/>
                    </w:rPr>
                    <w:t>0.017</w:t>
                  </w:r>
                </w:p>
              </w:tc>
            </w:tr>
            <w:tr w:rsidR="00CF40B3" w:rsidRPr="00A23A1C" w14:paraId="4C59F187" w14:textId="77777777" w:rsidTr="00DC1861">
              <w:trPr>
                <w:trHeight w:val="225"/>
                <w:jc w:val="center"/>
              </w:trPr>
              <w:tc>
                <w:tcPr>
                  <w:tcW w:w="1532" w:type="dxa"/>
                  <w:vMerge w:val="restart"/>
                  <w:tcBorders>
                    <w:left w:val="single" w:sz="4" w:space="0" w:color="auto"/>
                    <w:right w:val="single" w:sz="4" w:space="0" w:color="auto"/>
                  </w:tcBorders>
                  <w:vAlign w:val="center"/>
                </w:tcPr>
                <w:p w14:paraId="35E04293" w14:textId="77777777" w:rsidR="00CF40B3" w:rsidRDefault="00CF40B3" w:rsidP="00DC1861">
                  <w:pPr>
                    <w:keepNext/>
                    <w:keepLines/>
                    <w:spacing w:after="0"/>
                    <w:jc w:val="center"/>
                    <w:rPr>
                      <w:rFonts w:eastAsia="MS Mincho"/>
                      <w:sz w:val="18"/>
                    </w:rPr>
                  </w:pPr>
                  <w:r>
                    <w:rPr>
                      <w:rFonts w:eastAsia="MS Mincho"/>
                      <w:sz w:val="18"/>
                    </w:rPr>
                    <w:t xml:space="preserve">1x1, </w:t>
                  </w:r>
                </w:p>
                <w:p w14:paraId="712C8ADF" w14:textId="518DA9DB" w:rsidR="00CF40B3" w:rsidRDefault="00CF40B3" w:rsidP="00DC1861">
                  <w:pPr>
                    <w:keepNext/>
                    <w:keepLines/>
                    <w:spacing w:after="0"/>
                    <w:jc w:val="center"/>
                    <w:rPr>
                      <w:rFonts w:eastAsia="MS Mincho"/>
                      <w:sz w:val="18"/>
                    </w:rPr>
                  </w:pPr>
                  <w:r>
                    <w:rPr>
                      <w:rFonts w:eastAsia="MS Mincho"/>
                      <w:sz w:val="18"/>
                    </w:rPr>
                    <w:t>center position</w:t>
                  </w:r>
                </w:p>
              </w:tc>
              <w:tc>
                <w:tcPr>
                  <w:tcW w:w="1270" w:type="dxa"/>
                  <w:tcBorders>
                    <w:top w:val="single" w:sz="4" w:space="0" w:color="auto"/>
                    <w:left w:val="single" w:sz="4" w:space="0" w:color="auto"/>
                    <w:bottom w:val="single" w:sz="4" w:space="0" w:color="auto"/>
                    <w:right w:val="single" w:sz="4" w:space="0" w:color="auto"/>
                  </w:tcBorders>
                  <w:vAlign w:val="center"/>
                </w:tcPr>
                <w:p w14:paraId="54D86E1E" w14:textId="6874D43C" w:rsidR="00CF40B3" w:rsidRDefault="00CF40B3" w:rsidP="00DC1861">
                  <w:pPr>
                    <w:keepNext/>
                    <w:keepLines/>
                    <w:spacing w:after="0"/>
                    <w:jc w:val="center"/>
                    <w:rPr>
                      <w:rFonts w:eastAsia="MS Mincho"/>
                      <w:sz w:val="18"/>
                    </w:rPr>
                  </w:pPr>
                  <w:r>
                    <w:rPr>
                      <w:rFonts w:eastAsia="MS Mincho"/>
                      <w:sz w:val="18"/>
                    </w:rPr>
                    <w:t>0.20</w:t>
                  </w:r>
                </w:p>
              </w:tc>
              <w:tc>
                <w:tcPr>
                  <w:tcW w:w="1269" w:type="dxa"/>
                  <w:tcBorders>
                    <w:top w:val="single" w:sz="4" w:space="0" w:color="auto"/>
                    <w:left w:val="single" w:sz="4" w:space="0" w:color="auto"/>
                    <w:bottom w:val="single" w:sz="4" w:space="0" w:color="auto"/>
                    <w:right w:val="single" w:sz="4" w:space="0" w:color="auto"/>
                  </w:tcBorders>
                  <w:vAlign w:val="center"/>
                </w:tcPr>
                <w:p w14:paraId="0E055E53" w14:textId="6F31CE7A" w:rsidR="00CF40B3" w:rsidRDefault="00CF40B3" w:rsidP="00DC1861">
                  <w:pPr>
                    <w:keepNext/>
                    <w:keepLines/>
                    <w:spacing w:after="0"/>
                    <w:jc w:val="center"/>
                    <w:rPr>
                      <w:rFonts w:eastAsia="MS Mincho"/>
                      <w:sz w:val="18"/>
                    </w:rPr>
                  </w:pPr>
                  <w:r>
                    <w:rPr>
                      <w:rFonts w:eastAsia="MS Mincho"/>
                      <w:sz w:val="18"/>
                    </w:rPr>
                    <w:t>0.028</w:t>
                  </w:r>
                </w:p>
              </w:tc>
              <w:tc>
                <w:tcPr>
                  <w:tcW w:w="1388" w:type="dxa"/>
                  <w:tcBorders>
                    <w:top w:val="single" w:sz="4" w:space="0" w:color="auto"/>
                    <w:left w:val="single" w:sz="4" w:space="0" w:color="auto"/>
                    <w:bottom w:val="single" w:sz="4" w:space="0" w:color="auto"/>
                    <w:right w:val="single" w:sz="4" w:space="0" w:color="auto"/>
                  </w:tcBorders>
                  <w:vAlign w:val="center"/>
                </w:tcPr>
                <w:p w14:paraId="7F005F6E" w14:textId="0F9283C4" w:rsidR="00CF40B3" w:rsidRDefault="00CF40B3" w:rsidP="00DC1861">
                  <w:pPr>
                    <w:keepNext/>
                    <w:keepLines/>
                    <w:spacing w:after="0"/>
                    <w:jc w:val="center"/>
                    <w:rPr>
                      <w:rFonts w:eastAsia="MS Mincho"/>
                      <w:sz w:val="18"/>
                    </w:rPr>
                  </w:pPr>
                  <w:r>
                    <w:rPr>
                      <w:rFonts w:eastAsia="MS Mincho"/>
                      <w:sz w:val="18"/>
                    </w:rPr>
                    <w:t>0.018</w:t>
                  </w:r>
                </w:p>
              </w:tc>
            </w:tr>
            <w:tr w:rsidR="00CF40B3" w:rsidRPr="00A23A1C" w14:paraId="4A894D49" w14:textId="77777777" w:rsidTr="00DC1861">
              <w:trPr>
                <w:trHeight w:val="225"/>
                <w:jc w:val="center"/>
              </w:trPr>
              <w:tc>
                <w:tcPr>
                  <w:tcW w:w="1532" w:type="dxa"/>
                  <w:vMerge/>
                  <w:tcBorders>
                    <w:left w:val="single" w:sz="4" w:space="0" w:color="auto"/>
                    <w:right w:val="single" w:sz="4" w:space="0" w:color="auto"/>
                  </w:tcBorders>
                  <w:vAlign w:val="center"/>
                </w:tcPr>
                <w:p w14:paraId="3193978B"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06297EA0" w14:textId="64FEF050" w:rsidR="00CF40B3" w:rsidRDefault="00CF40B3" w:rsidP="00DC1861">
                  <w:pPr>
                    <w:keepNext/>
                    <w:keepLines/>
                    <w:spacing w:after="0"/>
                    <w:jc w:val="center"/>
                    <w:rPr>
                      <w:rFonts w:eastAsia="MS Mincho"/>
                      <w:sz w:val="18"/>
                    </w:rPr>
                  </w:pPr>
                  <w:r>
                    <w:rPr>
                      <w:rFonts w:eastAsia="MS Mincho"/>
                      <w:sz w:val="18"/>
                    </w:rPr>
                    <w:t>0.25</w:t>
                  </w:r>
                </w:p>
              </w:tc>
              <w:tc>
                <w:tcPr>
                  <w:tcW w:w="1269" w:type="dxa"/>
                  <w:tcBorders>
                    <w:top w:val="single" w:sz="4" w:space="0" w:color="auto"/>
                    <w:left w:val="single" w:sz="4" w:space="0" w:color="auto"/>
                    <w:bottom w:val="single" w:sz="4" w:space="0" w:color="auto"/>
                    <w:right w:val="single" w:sz="4" w:space="0" w:color="auto"/>
                  </w:tcBorders>
                  <w:vAlign w:val="center"/>
                </w:tcPr>
                <w:p w14:paraId="00EB6C69" w14:textId="5A0DD22B" w:rsidR="00CF40B3" w:rsidRDefault="00CF40B3" w:rsidP="00DC1861">
                  <w:pPr>
                    <w:keepNext/>
                    <w:keepLines/>
                    <w:spacing w:after="0"/>
                    <w:jc w:val="center"/>
                    <w:rPr>
                      <w:rFonts w:eastAsia="MS Mincho"/>
                      <w:sz w:val="18"/>
                    </w:rPr>
                  </w:pPr>
                  <w:r>
                    <w:rPr>
                      <w:rFonts w:eastAsia="MS Mincho"/>
                      <w:sz w:val="18"/>
                    </w:rPr>
                    <w:t>0.024</w:t>
                  </w:r>
                </w:p>
              </w:tc>
              <w:tc>
                <w:tcPr>
                  <w:tcW w:w="1388" w:type="dxa"/>
                  <w:tcBorders>
                    <w:top w:val="single" w:sz="4" w:space="0" w:color="auto"/>
                    <w:left w:val="single" w:sz="4" w:space="0" w:color="auto"/>
                    <w:bottom w:val="single" w:sz="4" w:space="0" w:color="auto"/>
                    <w:right w:val="single" w:sz="4" w:space="0" w:color="auto"/>
                  </w:tcBorders>
                  <w:vAlign w:val="center"/>
                </w:tcPr>
                <w:p w14:paraId="62AAB908" w14:textId="66F18083" w:rsidR="00CF40B3" w:rsidRDefault="00CF40B3" w:rsidP="00DC1861">
                  <w:pPr>
                    <w:keepNext/>
                    <w:keepLines/>
                    <w:spacing w:after="0"/>
                    <w:jc w:val="center"/>
                    <w:rPr>
                      <w:rFonts w:eastAsia="MS Mincho"/>
                      <w:sz w:val="18"/>
                    </w:rPr>
                  </w:pPr>
                  <w:r>
                    <w:rPr>
                      <w:rFonts w:eastAsia="MS Mincho"/>
                      <w:sz w:val="18"/>
                    </w:rPr>
                    <w:t>0.014</w:t>
                  </w:r>
                </w:p>
              </w:tc>
            </w:tr>
            <w:tr w:rsidR="00CF40B3" w:rsidRPr="00A23A1C" w14:paraId="5D2D0DE0" w14:textId="77777777" w:rsidTr="00DC1861">
              <w:trPr>
                <w:trHeight w:val="225"/>
                <w:jc w:val="center"/>
              </w:trPr>
              <w:tc>
                <w:tcPr>
                  <w:tcW w:w="1532" w:type="dxa"/>
                  <w:vMerge/>
                  <w:tcBorders>
                    <w:left w:val="single" w:sz="4" w:space="0" w:color="auto"/>
                    <w:right w:val="single" w:sz="4" w:space="0" w:color="auto"/>
                  </w:tcBorders>
                  <w:vAlign w:val="center"/>
                </w:tcPr>
                <w:p w14:paraId="1066C59C"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51B7AE37" w14:textId="23562A32" w:rsidR="00CF40B3" w:rsidRPr="001F5F52" w:rsidRDefault="00CF40B3" w:rsidP="00DC1861">
                  <w:pPr>
                    <w:keepNext/>
                    <w:keepLines/>
                    <w:spacing w:after="0"/>
                    <w:jc w:val="center"/>
                    <w:rPr>
                      <w:rFonts w:eastAsia="MS Mincho"/>
                      <w:sz w:val="18"/>
                    </w:rPr>
                  </w:pPr>
                  <w:r w:rsidRPr="001F5F52">
                    <w:rPr>
                      <w:rFonts w:eastAsia="MS Mincho"/>
                      <w:sz w:val="18"/>
                    </w:rPr>
                    <w:t>0.30</w:t>
                  </w:r>
                </w:p>
              </w:tc>
              <w:tc>
                <w:tcPr>
                  <w:tcW w:w="1269" w:type="dxa"/>
                  <w:tcBorders>
                    <w:top w:val="single" w:sz="4" w:space="0" w:color="auto"/>
                    <w:left w:val="single" w:sz="4" w:space="0" w:color="auto"/>
                    <w:bottom w:val="single" w:sz="4" w:space="0" w:color="auto"/>
                    <w:right w:val="single" w:sz="4" w:space="0" w:color="auto"/>
                  </w:tcBorders>
                  <w:vAlign w:val="center"/>
                </w:tcPr>
                <w:p w14:paraId="0EA344D5" w14:textId="5481C446" w:rsidR="00CF40B3" w:rsidRPr="001F5F52" w:rsidRDefault="00CF40B3" w:rsidP="00DC1861">
                  <w:pPr>
                    <w:keepNext/>
                    <w:keepLines/>
                    <w:spacing w:after="0"/>
                    <w:jc w:val="center"/>
                    <w:rPr>
                      <w:rFonts w:eastAsia="MS Mincho"/>
                      <w:sz w:val="18"/>
                    </w:rPr>
                  </w:pPr>
                  <w:r w:rsidRPr="001F5F52">
                    <w:rPr>
                      <w:rFonts w:eastAsia="MS Mincho"/>
                      <w:sz w:val="18"/>
                    </w:rPr>
                    <w:t>0.023</w:t>
                  </w:r>
                </w:p>
              </w:tc>
              <w:tc>
                <w:tcPr>
                  <w:tcW w:w="1388" w:type="dxa"/>
                  <w:tcBorders>
                    <w:top w:val="single" w:sz="4" w:space="0" w:color="auto"/>
                    <w:left w:val="single" w:sz="4" w:space="0" w:color="auto"/>
                    <w:bottom w:val="single" w:sz="4" w:space="0" w:color="auto"/>
                    <w:right w:val="single" w:sz="4" w:space="0" w:color="auto"/>
                  </w:tcBorders>
                  <w:vAlign w:val="center"/>
                </w:tcPr>
                <w:p w14:paraId="2894527B" w14:textId="395BE570" w:rsidR="00CF40B3" w:rsidRPr="001F5F52" w:rsidRDefault="00CF40B3" w:rsidP="00DC1861">
                  <w:pPr>
                    <w:keepNext/>
                    <w:keepLines/>
                    <w:spacing w:after="0"/>
                    <w:jc w:val="center"/>
                    <w:rPr>
                      <w:rFonts w:eastAsia="MS Mincho"/>
                      <w:sz w:val="18"/>
                    </w:rPr>
                  </w:pPr>
                  <w:r w:rsidRPr="001F5F52">
                    <w:rPr>
                      <w:rFonts w:eastAsia="MS Mincho"/>
                      <w:sz w:val="18"/>
                    </w:rPr>
                    <w:t>0.014</w:t>
                  </w:r>
                </w:p>
              </w:tc>
            </w:tr>
            <w:tr w:rsidR="00CF40B3" w:rsidRPr="00A23A1C" w14:paraId="4E060E9A" w14:textId="77777777" w:rsidTr="00DC1861">
              <w:trPr>
                <w:trHeight w:val="225"/>
                <w:jc w:val="center"/>
              </w:trPr>
              <w:tc>
                <w:tcPr>
                  <w:tcW w:w="1532" w:type="dxa"/>
                  <w:vMerge/>
                  <w:tcBorders>
                    <w:left w:val="single" w:sz="4" w:space="0" w:color="auto"/>
                    <w:right w:val="single" w:sz="4" w:space="0" w:color="auto"/>
                  </w:tcBorders>
                  <w:vAlign w:val="center"/>
                </w:tcPr>
                <w:p w14:paraId="247A385F"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7FD160DC" w14:textId="3B9D80AE" w:rsidR="00CF40B3" w:rsidRPr="001F5F52" w:rsidRDefault="00CF40B3" w:rsidP="00DC1861">
                  <w:pPr>
                    <w:keepNext/>
                    <w:keepLines/>
                    <w:spacing w:after="0"/>
                    <w:jc w:val="center"/>
                    <w:rPr>
                      <w:rFonts w:eastAsia="MS Mincho"/>
                      <w:sz w:val="18"/>
                    </w:rPr>
                  </w:pPr>
                  <w:r w:rsidRPr="001F5F52">
                    <w:rPr>
                      <w:rFonts w:eastAsia="MS Mincho"/>
                      <w:sz w:val="18"/>
                    </w:rPr>
                    <w:t>0.35</w:t>
                  </w:r>
                </w:p>
              </w:tc>
              <w:tc>
                <w:tcPr>
                  <w:tcW w:w="1269" w:type="dxa"/>
                  <w:tcBorders>
                    <w:top w:val="single" w:sz="4" w:space="0" w:color="auto"/>
                    <w:left w:val="single" w:sz="4" w:space="0" w:color="auto"/>
                    <w:bottom w:val="single" w:sz="4" w:space="0" w:color="auto"/>
                    <w:right w:val="single" w:sz="4" w:space="0" w:color="auto"/>
                  </w:tcBorders>
                  <w:vAlign w:val="center"/>
                </w:tcPr>
                <w:p w14:paraId="1E7DDBA6" w14:textId="2DEB7B5E" w:rsidR="00CF40B3" w:rsidRPr="001F5F52" w:rsidRDefault="00CF40B3" w:rsidP="00DC1861">
                  <w:pPr>
                    <w:keepNext/>
                    <w:keepLines/>
                    <w:spacing w:after="0"/>
                    <w:jc w:val="center"/>
                    <w:rPr>
                      <w:rFonts w:eastAsia="MS Mincho"/>
                      <w:sz w:val="18"/>
                    </w:rPr>
                  </w:pPr>
                  <w:r w:rsidRPr="001F5F52">
                    <w:rPr>
                      <w:rFonts w:eastAsia="MS Mincho"/>
                      <w:sz w:val="18"/>
                    </w:rPr>
                    <w:t>0.023</w:t>
                  </w:r>
                </w:p>
              </w:tc>
              <w:tc>
                <w:tcPr>
                  <w:tcW w:w="1388" w:type="dxa"/>
                  <w:tcBorders>
                    <w:top w:val="single" w:sz="4" w:space="0" w:color="auto"/>
                    <w:left w:val="single" w:sz="4" w:space="0" w:color="auto"/>
                    <w:bottom w:val="single" w:sz="4" w:space="0" w:color="auto"/>
                    <w:right w:val="single" w:sz="4" w:space="0" w:color="auto"/>
                  </w:tcBorders>
                  <w:vAlign w:val="center"/>
                </w:tcPr>
                <w:p w14:paraId="5D602F5E" w14:textId="3DE8A116" w:rsidR="00CF40B3" w:rsidRPr="001F5F52" w:rsidRDefault="00CF40B3" w:rsidP="00DC1861">
                  <w:pPr>
                    <w:keepNext/>
                    <w:keepLines/>
                    <w:spacing w:after="0"/>
                    <w:jc w:val="center"/>
                    <w:rPr>
                      <w:rFonts w:eastAsia="MS Mincho"/>
                      <w:sz w:val="18"/>
                    </w:rPr>
                  </w:pPr>
                  <w:r w:rsidRPr="001F5F52">
                    <w:rPr>
                      <w:rFonts w:eastAsia="MS Mincho"/>
                      <w:sz w:val="18"/>
                    </w:rPr>
                    <w:t>0.014</w:t>
                  </w:r>
                </w:p>
              </w:tc>
            </w:tr>
            <w:tr w:rsidR="00CF40B3" w:rsidRPr="00A23A1C" w14:paraId="1E01E799" w14:textId="77777777" w:rsidTr="00DC1861">
              <w:trPr>
                <w:trHeight w:val="225"/>
                <w:jc w:val="center"/>
              </w:trPr>
              <w:tc>
                <w:tcPr>
                  <w:tcW w:w="1532" w:type="dxa"/>
                  <w:vMerge/>
                  <w:tcBorders>
                    <w:left w:val="single" w:sz="4" w:space="0" w:color="auto"/>
                    <w:right w:val="single" w:sz="4" w:space="0" w:color="auto"/>
                  </w:tcBorders>
                  <w:vAlign w:val="center"/>
                </w:tcPr>
                <w:p w14:paraId="596B0189"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7926CB91" w14:textId="245E55C0" w:rsidR="00CF40B3" w:rsidRPr="001F5F52" w:rsidRDefault="00CF40B3" w:rsidP="00DC1861">
                  <w:pPr>
                    <w:keepNext/>
                    <w:keepLines/>
                    <w:spacing w:after="0"/>
                    <w:jc w:val="center"/>
                    <w:rPr>
                      <w:rFonts w:eastAsia="MS Mincho"/>
                      <w:sz w:val="18"/>
                    </w:rPr>
                  </w:pPr>
                  <w:r w:rsidRPr="001F5F52">
                    <w:rPr>
                      <w:rFonts w:eastAsia="MS Mincho"/>
                      <w:sz w:val="18"/>
                    </w:rPr>
                    <w:t>0.40</w:t>
                  </w:r>
                </w:p>
              </w:tc>
              <w:tc>
                <w:tcPr>
                  <w:tcW w:w="1269" w:type="dxa"/>
                  <w:tcBorders>
                    <w:top w:val="single" w:sz="4" w:space="0" w:color="auto"/>
                    <w:left w:val="single" w:sz="4" w:space="0" w:color="auto"/>
                    <w:bottom w:val="single" w:sz="4" w:space="0" w:color="auto"/>
                    <w:right w:val="single" w:sz="4" w:space="0" w:color="auto"/>
                  </w:tcBorders>
                  <w:vAlign w:val="center"/>
                </w:tcPr>
                <w:p w14:paraId="605C81F8" w14:textId="20789DF7" w:rsidR="00CF40B3" w:rsidRPr="001F5F52" w:rsidRDefault="00CF40B3" w:rsidP="00DC1861">
                  <w:pPr>
                    <w:keepNext/>
                    <w:keepLines/>
                    <w:spacing w:after="0"/>
                    <w:jc w:val="center"/>
                    <w:rPr>
                      <w:rFonts w:eastAsia="MS Mincho"/>
                      <w:sz w:val="18"/>
                    </w:rPr>
                  </w:pPr>
                  <w:r w:rsidRPr="001F5F52">
                    <w:rPr>
                      <w:rFonts w:eastAsia="MS Mincho"/>
                      <w:sz w:val="18"/>
                    </w:rPr>
                    <w:t>0.023</w:t>
                  </w:r>
                </w:p>
              </w:tc>
              <w:tc>
                <w:tcPr>
                  <w:tcW w:w="1388" w:type="dxa"/>
                  <w:tcBorders>
                    <w:top w:val="single" w:sz="4" w:space="0" w:color="auto"/>
                    <w:left w:val="single" w:sz="4" w:space="0" w:color="auto"/>
                    <w:bottom w:val="single" w:sz="4" w:space="0" w:color="auto"/>
                    <w:right w:val="single" w:sz="4" w:space="0" w:color="auto"/>
                  </w:tcBorders>
                  <w:vAlign w:val="center"/>
                </w:tcPr>
                <w:p w14:paraId="57F2F084" w14:textId="4E50BF75" w:rsidR="00CF40B3" w:rsidRPr="001F5F52" w:rsidRDefault="00CF40B3" w:rsidP="00DC1861">
                  <w:pPr>
                    <w:keepNext/>
                    <w:keepLines/>
                    <w:spacing w:after="0"/>
                    <w:jc w:val="center"/>
                    <w:rPr>
                      <w:rFonts w:eastAsia="MS Mincho"/>
                      <w:sz w:val="18"/>
                    </w:rPr>
                  </w:pPr>
                  <w:r w:rsidRPr="001F5F52">
                    <w:rPr>
                      <w:rFonts w:eastAsia="MS Mincho"/>
                      <w:sz w:val="18"/>
                    </w:rPr>
                    <w:t>0.014</w:t>
                  </w:r>
                </w:p>
              </w:tc>
            </w:tr>
            <w:tr w:rsidR="00CF40B3" w:rsidRPr="00A23A1C" w14:paraId="6A544FB6" w14:textId="77777777" w:rsidTr="00DC1861">
              <w:trPr>
                <w:trHeight w:val="225"/>
                <w:jc w:val="center"/>
              </w:trPr>
              <w:tc>
                <w:tcPr>
                  <w:tcW w:w="1532" w:type="dxa"/>
                  <w:vMerge/>
                  <w:tcBorders>
                    <w:left w:val="single" w:sz="4" w:space="0" w:color="auto"/>
                    <w:right w:val="single" w:sz="4" w:space="0" w:color="auto"/>
                  </w:tcBorders>
                  <w:vAlign w:val="center"/>
                </w:tcPr>
                <w:p w14:paraId="4A1EA4C9"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14A48272" w14:textId="520C659D" w:rsidR="00CF40B3" w:rsidRPr="001F5F52" w:rsidRDefault="00CF40B3" w:rsidP="00DC1861">
                  <w:pPr>
                    <w:keepNext/>
                    <w:keepLines/>
                    <w:spacing w:after="0"/>
                    <w:jc w:val="center"/>
                    <w:rPr>
                      <w:rFonts w:eastAsia="MS Mincho"/>
                      <w:sz w:val="18"/>
                    </w:rPr>
                  </w:pPr>
                  <w:r w:rsidRPr="001F5F52">
                    <w:rPr>
                      <w:rFonts w:eastAsia="MS Mincho"/>
                      <w:sz w:val="18"/>
                    </w:rPr>
                    <w:t>0.45</w:t>
                  </w:r>
                </w:p>
              </w:tc>
              <w:tc>
                <w:tcPr>
                  <w:tcW w:w="1269" w:type="dxa"/>
                  <w:tcBorders>
                    <w:top w:val="single" w:sz="4" w:space="0" w:color="auto"/>
                    <w:left w:val="single" w:sz="4" w:space="0" w:color="auto"/>
                    <w:bottom w:val="single" w:sz="4" w:space="0" w:color="auto"/>
                    <w:right w:val="single" w:sz="4" w:space="0" w:color="auto"/>
                  </w:tcBorders>
                  <w:vAlign w:val="center"/>
                </w:tcPr>
                <w:p w14:paraId="062D1793" w14:textId="0ACDC439" w:rsidR="00CF40B3" w:rsidRPr="001F5F52" w:rsidRDefault="00CF40B3" w:rsidP="00DC1861">
                  <w:pPr>
                    <w:keepNext/>
                    <w:keepLines/>
                    <w:spacing w:after="0"/>
                    <w:jc w:val="center"/>
                    <w:rPr>
                      <w:rFonts w:eastAsia="MS Mincho"/>
                      <w:sz w:val="18"/>
                    </w:rPr>
                  </w:pPr>
                  <w:r w:rsidRPr="001F5F52">
                    <w:rPr>
                      <w:rFonts w:eastAsia="MS Mincho"/>
                      <w:sz w:val="18"/>
                    </w:rPr>
                    <w:t>0.023</w:t>
                  </w:r>
                </w:p>
              </w:tc>
              <w:tc>
                <w:tcPr>
                  <w:tcW w:w="1388" w:type="dxa"/>
                  <w:tcBorders>
                    <w:top w:val="single" w:sz="4" w:space="0" w:color="auto"/>
                    <w:left w:val="single" w:sz="4" w:space="0" w:color="auto"/>
                    <w:bottom w:val="single" w:sz="4" w:space="0" w:color="auto"/>
                    <w:right w:val="single" w:sz="4" w:space="0" w:color="auto"/>
                  </w:tcBorders>
                  <w:vAlign w:val="center"/>
                </w:tcPr>
                <w:p w14:paraId="0AEE12CF" w14:textId="12ED7495" w:rsidR="00CF40B3" w:rsidRPr="001F5F52" w:rsidRDefault="00CF40B3" w:rsidP="00DC1861">
                  <w:pPr>
                    <w:keepNext/>
                    <w:keepLines/>
                    <w:spacing w:after="0"/>
                    <w:jc w:val="center"/>
                    <w:rPr>
                      <w:rFonts w:eastAsia="MS Mincho"/>
                      <w:sz w:val="18"/>
                    </w:rPr>
                  </w:pPr>
                  <w:r w:rsidRPr="001F5F52">
                    <w:rPr>
                      <w:rFonts w:eastAsia="MS Mincho"/>
                      <w:sz w:val="18"/>
                    </w:rPr>
                    <w:t>0.014</w:t>
                  </w:r>
                </w:p>
              </w:tc>
            </w:tr>
            <w:tr w:rsidR="00CF40B3" w:rsidRPr="00A23A1C" w14:paraId="65249486" w14:textId="77777777" w:rsidTr="001F5F52">
              <w:trPr>
                <w:trHeight w:val="225"/>
                <w:jc w:val="center"/>
              </w:trPr>
              <w:tc>
                <w:tcPr>
                  <w:tcW w:w="1532" w:type="dxa"/>
                  <w:vMerge w:val="restart"/>
                  <w:tcBorders>
                    <w:left w:val="single" w:sz="4" w:space="0" w:color="auto"/>
                    <w:right w:val="single" w:sz="4" w:space="0" w:color="auto"/>
                  </w:tcBorders>
                  <w:vAlign w:val="center"/>
                </w:tcPr>
                <w:p w14:paraId="5EB557EF" w14:textId="1CD5278C" w:rsidR="00CF40B3" w:rsidRDefault="00CF40B3" w:rsidP="00DC1861">
                  <w:pPr>
                    <w:keepNext/>
                    <w:keepLines/>
                    <w:spacing w:after="0"/>
                    <w:jc w:val="center"/>
                    <w:rPr>
                      <w:rFonts w:eastAsia="MS Mincho"/>
                      <w:sz w:val="18"/>
                    </w:rPr>
                  </w:pPr>
                  <w:r>
                    <w:rPr>
                      <w:rFonts w:eastAsia="MS Mincho"/>
                      <w:sz w:val="18"/>
                    </w:rPr>
                    <w:t xml:space="preserve">1x1, </w:t>
                  </w:r>
                </w:p>
                <w:p w14:paraId="7EA877D9" w14:textId="4FAB421A" w:rsidR="00CF40B3" w:rsidRDefault="00CF40B3" w:rsidP="00DC1861">
                  <w:pPr>
                    <w:keepNext/>
                    <w:keepLines/>
                    <w:spacing w:after="0"/>
                    <w:jc w:val="center"/>
                    <w:rPr>
                      <w:rFonts w:eastAsia="MS Mincho"/>
                      <w:sz w:val="18"/>
                    </w:rPr>
                  </w:pPr>
                  <w:r>
                    <w:rPr>
                      <w:rFonts w:eastAsia="MS Mincho"/>
                      <w:sz w:val="18"/>
                    </w:rPr>
                    <w:t>lower right position</w:t>
                  </w:r>
                </w:p>
              </w:tc>
              <w:tc>
                <w:tcPr>
                  <w:tcW w:w="1270" w:type="dxa"/>
                  <w:tcBorders>
                    <w:top w:val="single" w:sz="4" w:space="0" w:color="auto"/>
                    <w:left w:val="single" w:sz="4" w:space="0" w:color="auto"/>
                    <w:bottom w:val="single" w:sz="4" w:space="0" w:color="auto"/>
                    <w:right w:val="single" w:sz="4" w:space="0" w:color="auto"/>
                  </w:tcBorders>
                  <w:vAlign w:val="center"/>
                </w:tcPr>
                <w:p w14:paraId="200AB6BF" w14:textId="5BE89E2C" w:rsidR="00CF40B3" w:rsidRDefault="00CF40B3" w:rsidP="00DC1861">
                  <w:pPr>
                    <w:keepNext/>
                    <w:keepLines/>
                    <w:spacing w:after="0"/>
                    <w:jc w:val="center"/>
                    <w:rPr>
                      <w:rFonts w:eastAsia="MS Mincho"/>
                      <w:sz w:val="18"/>
                    </w:rPr>
                  </w:pPr>
                  <w:r>
                    <w:rPr>
                      <w:rFonts w:eastAsia="MS Mincho"/>
                      <w:sz w:val="18"/>
                    </w:rPr>
                    <w:t>0.20</w:t>
                  </w:r>
                </w:p>
              </w:tc>
              <w:tc>
                <w:tcPr>
                  <w:tcW w:w="1269" w:type="dxa"/>
                  <w:tcBorders>
                    <w:top w:val="single" w:sz="4" w:space="0" w:color="auto"/>
                    <w:left w:val="single" w:sz="4" w:space="0" w:color="auto"/>
                    <w:bottom w:val="single" w:sz="4" w:space="0" w:color="auto"/>
                    <w:right w:val="single" w:sz="4" w:space="0" w:color="auto"/>
                  </w:tcBorders>
                  <w:vAlign w:val="center"/>
                </w:tcPr>
                <w:p w14:paraId="56117B0D" w14:textId="6AD85763" w:rsidR="00CF40B3" w:rsidRDefault="00CF40B3" w:rsidP="00DC1861">
                  <w:pPr>
                    <w:keepNext/>
                    <w:keepLines/>
                    <w:spacing w:after="0"/>
                    <w:jc w:val="center"/>
                    <w:rPr>
                      <w:rFonts w:eastAsia="MS Mincho"/>
                      <w:sz w:val="18"/>
                    </w:rPr>
                  </w:pPr>
                  <w:r>
                    <w:rPr>
                      <w:rFonts w:eastAsia="MS Mincho"/>
                      <w:sz w:val="18"/>
                    </w:rPr>
                    <w:t>0.212</w:t>
                  </w:r>
                </w:p>
              </w:tc>
              <w:tc>
                <w:tcPr>
                  <w:tcW w:w="1388" w:type="dxa"/>
                  <w:tcBorders>
                    <w:top w:val="single" w:sz="4" w:space="0" w:color="auto"/>
                    <w:left w:val="single" w:sz="4" w:space="0" w:color="auto"/>
                    <w:bottom w:val="single" w:sz="4" w:space="0" w:color="auto"/>
                    <w:right w:val="single" w:sz="4" w:space="0" w:color="auto"/>
                  </w:tcBorders>
                  <w:vAlign w:val="center"/>
                </w:tcPr>
                <w:p w14:paraId="77AA8E5E" w14:textId="3B968D9C" w:rsidR="00CF40B3" w:rsidRDefault="00CF40B3" w:rsidP="00DC1861">
                  <w:pPr>
                    <w:keepNext/>
                    <w:keepLines/>
                    <w:spacing w:after="0"/>
                    <w:jc w:val="center"/>
                    <w:rPr>
                      <w:rFonts w:eastAsia="MS Mincho"/>
                      <w:sz w:val="18"/>
                    </w:rPr>
                  </w:pPr>
                  <w:r>
                    <w:rPr>
                      <w:rFonts w:eastAsia="MS Mincho"/>
                      <w:sz w:val="18"/>
                    </w:rPr>
                    <w:t>0.100</w:t>
                  </w:r>
                </w:p>
              </w:tc>
            </w:tr>
            <w:tr w:rsidR="00CF40B3" w:rsidRPr="00A23A1C" w14:paraId="05A75773" w14:textId="77777777" w:rsidTr="00DC1861">
              <w:trPr>
                <w:trHeight w:val="225"/>
                <w:jc w:val="center"/>
              </w:trPr>
              <w:tc>
                <w:tcPr>
                  <w:tcW w:w="1532" w:type="dxa"/>
                  <w:vMerge/>
                  <w:tcBorders>
                    <w:left w:val="single" w:sz="4" w:space="0" w:color="auto"/>
                    <w:right w:val="single" w:sz="4" w:space="0" w:color="auto"/>
                  </w:tcBorders>
                </w:tcPr>
                <w:p w14:paraId="4762B391"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308FA82E" w14:textId="0608F32D" w:rsidR="00CF40B3" w:rsidRDefault="00CF40B3" w:rsidP="00DC1861">
                  <w:pPr>
                    <w:keepNext/>
                    <w:keepLines/>
                    <w:spacing w:after="0"/>
                    <w:jc w:val="center"/>
                    <w:rPr>
                      <w:rFonts w:eastAsia="MS Mincho"/>
                      <w:sz w:val="18"/>
                    </w:rPr>
                  </w:pPr>
                  <w:r>
                    <w:rPr>
                      <w:rFonts w:eastAsia="MS Mincho"/>
                      <w:sz w:val="18"/>
                    </w:rPr>
                    <w:t>0.25</w:t>
                  </w:r>
                </w:p>
              </w:tc>
              <w:tc>
                <w:tcPr>
                  <w:tcW w:w="1269" w:type="dxa"/>
                  <w:tcBorders>
                    <w:top w:val="single" w:sz="4" w:space="0" w:color="auto"/>
                    <w:left w:val="single" w:sz="4" w:space="0" w:color="auto"/>
                    <w:bottom w:val="single" w:sz="4" w:space="0" w:color="auto"/>
                    <w:right w:val="single" w:sz="4" w:space="0" w:color="auto"/>
                  </w:tcBorders>
                  <w:vAlign w:val="center"/>
                </w:tcPr>
                <w:p w14:paraId="1233B2C6" w14:textId="6474CBA5" w:rsidR="00CF40B3" w:rsidRDefault="00CF40B3" w:rsidP="00DC1861">
                  <w:pPr>
                    <w:keepNext/>
                    <w:keepLines/>
                    <w:spacing w:after="0"/>
                    <w:jc w:val="center"/>
                    <w:rPr>
                      <w:rFonts w:eastAsia="MS Mincho"/>
                      <w:sz w:val="18"/>
                    </w:rPr>
                  </w:pPr>
                  <w:r>
                    <w:rPr>
                      <w:rFonts w:eastAsia="MS Mincho"/>
                      <w:sz w:val="18"/>
                    </w:rPr>
                    <w:t>0.112</w:t>
                  </w:r>
                </w:p>
              </w:tc>
              <w:tc>
                <w:tcPr>
                  <w:tcW w:w="1388" w:type="dxa"/>
                  <w:tcBorders>
                    <w:top w:val="single" w:sz="4" w:space="0" w:color="auto"/>
                    <w:left w:val="single" w:sz="4" w:space="0" w:color="auto"/>
                    <w:bottom w:val="single" w:sz="4" w:space="0" w:color="auto"/>
                    <w:right w:val="single" w:sz="4" w:space="0" w:color="auto"/>
                  </w:tcBorders>
                  <w:vAlign w:val="center"/>
                </w:tcPr>
                <w:p w14:paraId="645E0309" w14:textId="61C874DA" w:rsidR="00CF40B3" w:rsidRDefault="00CF40B3" w:rsidP="00DC1861">
                  <w:pPr>
                    <w:keepNext/>
                    <w:keepLines/>
                    <w:spacing w:after="0"/>
                    <w:jc w:val="center"/>
                    <w:rPr>
                      <w:rFonts w:eastAsia="MS Mincho"/>
                      <w:sz w:val="18"/>
                    </w:rPr>
                  </w:pPr>
                  <w:r>
                    <w:rPr>
                      <w:rFonts w:eastAsia="MS Mincho"/>
                      <w:sz w:val="18"/>
                    </w:rPr>
                    <w:t>0.043</w:t>
                  </w:r>
                </w:p>
              </w:tc>
            </w:tr>
            <w:tr w:rsidR="00CF40B3" w:rsidRPr="00A23A1C" w14:paraId="3411102A" w14:textId="77777777" w:rsidTr="00DC1861">
              <w:trPr>
                <w:trHeight w:val="225"/>
                <w:jc w:val="center"/>
              </w:trPr>
              <w:tc>
                <w:tcPr>
                  <w:tcW w:w="1532" w:type="dxa"/>
                  <w:vMerge/>
                  <w:tcBorders>
                    <w:left w:val="single" w:sz="4" w:space="0" w:color="auto"/>
                    <w:right w:val="single" w:sz="4" w:space="0" w:color="auto"/>
                  </w:tcBorders>
                </w:tcPr>
                <w:p w14:paraId="7FD28ED2"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4BBE0965" w14:textId="2065BC1F" w:rsidR="00CF40B3" w:rsidRDefault="00CF40B3" w:rsidP="00DC1861">
                  <w:pPr>
                    <w:keepNext/>
                    <w:keepLines/>
                    <w:spacing w:after="0"/>
                    <w:jc w:val="center"/>
                    <w:rPr>
                      <w:rFonts w:eastAsia="MS Mincho"/>
                      <w:sz w:val="18"/>
                    </w:rPr>
                  </w:pPr>
                  <w:r w:rsidRPr="00D3225A">
                    <w:rPr>
                      <w:rFonts w:eastAsia="MS Mincho"/>
                      <w:sz w:val="18"/>
                    </w:rPr>
                    <w:t>0.30</w:t>
                  </w:r>
                </w:p>
              </w:tc>
              <w:tc>
                <w:tcPr>
                  <w:tcW w:w="1269" w:type="dxa"/>
                  <w:tcBorders>
                    <w:top w:val="single" w:sz="4" w:space="0" w:color="auto"/>
                    <w:left w:val="single" w:sz="4" w:space="0" w:color="auto"/>
                    <w:bottom w:val="single" w:sz="4" w:space="0" w:color="auto"/>
                    <w:right w:val="single" w:sz="4" w:space="0" w:color="auto"/>
                  </w:tcBorders>
                  <w:vAlign w:val="center"/>
                </w:tcPr>
                <w:p w14:paraId="547B5250" w14:textId="75451827" w:rsidR="00CF40B3" w:rsidRDefault="00CF40B3" w:rsidP="00DC1861">
                  <w:pPr>
                    <w:keepNext/>
                    <w:keepLines/>
                    <w:spacing w:after="0"/>
                    <w:jc w:val="center"/>
                    <w:rPr>
                      <w:rFonts w:eastAsia="MS Mincho"/>
                      <w:sz w:val="18"/>
                    </w:rPr>
                  </w:pPr>
                  <w:r>
                    <w:rPr>
                      <w:rFonts w:eastAsia="MS Mincho"/>
                      <w:sz w:val="18"/>
                    </w:rPr>
                    <w:t>0.075</w:t>
                  </w:r>
                </w:p>
              </w:tc>
              <w:tc>
                <w:tcPr>
                  <w:tcW w:w="1388" w:type="dxa"/>
                  <w:tcBorders>
                    <w:top w:val="single" w:sz="4" w:space="0" w:color="auto"/>
                    <w:left w:val="single" w:sz="4" w:space="0" w:color="auto"/>
                    <w:bottom w:val="single" w:sz="4" w:space="0" w:color="auto"/>
                    <w:right w:val="single" w:sz="4" w:space="0" w:color="auto"/>
                  </w:tcBorders>
                  <w:vAlign w:val="center"/>
                </w:tcPr>
                <w:p w14:paraId="1A11B31D" w14:textId="7B0F0F64" w:rsidR="00CF40B3" w:rsidRDefault="00CF40B3" w:rsidP="00DC1861">
                  <w:pPr>
                    <w:keepNext/>
                    <w:keepLines/>
                    <w:spacing w:after="0"/>
                    <w:jc w:val="center"/>
                    <w:rPr>
                      <w:rFonts w:eastAsia="MS Mincho"/>
                      <w:sz w:val="18"/>
                    </w:rPr>
                  </w:pPr>
                  <w:r>
                    <w:rPr>
                      <w:rFonts w:eastAsia="MS Mincho"/>
                      <w:sz w:val="18"/>
                    </w:rPr>
                    <w:t>0.027</w:t>
                  </w:r>
                </w:p>
              </w:tc>
            </w:tr>
            <w:tr w:rsidR="00CF40B3" w:rsidRPr="00A23A1C" w14:paraId="0AFCD457" w14:textId="77777777" w:rsidTr="00DC1861">
              <w:trPr>
                <w:trHeight w:val="225"/>
                <w:jc w:val="center"/>
              </w:trPr>
              <w:tc>
                <w:tcPr>
                  <w:tcW w:w="1532" w:type="dxa"/>
                  <w:vMerge/>
                  <w:tcBorders>
                    <w:left w:val="single" w:sz="4" w:space="0" w:color="auto"/>
                    <w:right w:val="single" w:sz="4" w:space="0" w:color="auto"/>
                  </w:tcBorders>
                </w:tcPr>
                <w:p w14:paraId="0DA5F0AE"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320EF963" w14:textId="79EEC2A1" w:rsidR="00CF40B3" w:rsidRDefault="00CF40B3" w:rsidP="00DC1861">
                  <w:pPr>
                    <w:keepNext/>
                    <w:keepLines/>
                    <w:spacing w:after="0"/>
                    <w:jc w:val="center"/>
                    <w:rPr>
                      <w:rFonts w:eastAsia="MS Mincho"/>
                      <w:sz w:val="18"/>
                    </w:rPr>
                  </w:pPr>
                  <w:r w:rsidRPr="00D3225A">
                    <w:rPr>
                      <w:rFonts w:eastAsia="MS Mincho"/>
                      <w:sz w:val="18"/>
                    </w:rPr>
                    <w:t>0.35</w:t>
                  </w:r>
                </w:p>
              </w:tc>
              <w:tc>
                <w:tcPr>
                  <w:tcW w:w="1269" w:type="dxa"/>
                  <w:tcBorders>
                    <w:top w:val="single" w:sz="4" w:space="0" w:color="auto"/>
                    <w:left w:val="single" w:sz="4" w:space="0" w:color="auto"/>
                    <w:bottom w:val="single" w:sz="4" w:space="0" w:color="auto"/>
                    <w:right w:val="single" w:sz="4" w:space="0" w:color="auto"/>
                  </w:tcBorders>
                  <w:vAlign w:val="center"/>
                </w:tcPr>
                <w:p w14:paraId="03820AF5" w14:textId="60E77FCA" w:rsidR="00CF40B3" w:rsidRDefault="00CF40B3" w:rsidP="00DC1861">
                  <w:pPr>
                    <w:keepNext/>
                    <w:keepLines/>
                    <w:spacing w:after="0"/>
                    <w:jc w:val="center"/>
                    <w:rPr>
                      <w:rFonts w:eastAsia="MS Mincho"/>
                      <w:sz w:val="18"/>
                    </w:rPr>
                  </w:pPr>
                  <w:r>
                    <w:rPr>
                      <w:rFonts w:eastAsia="MS Mincho"/>
                      <w:sz w:val="18"/>
                    </w:rPr>
                    <w:t>0.058</w:t>
                  </w:r>
                </w:p>
              </w:tc>
              <w:tc>
                <w:tcPr>
                  <w:tcW w:w="1388" w:type="dxa"/>
                  <w:tcBorders>
                    <w:top w:val="single" w:sz="4" w:space="0" w:color="auto"/>
                    <w:left w:val="single" w:sz="4" w:space="0" w:color="auto"/>
                    <w:bottom w:val="single" w:sz="4" w:space="0" w:color="auto"/>
                    <w:right w:val="single" w:sz="4" w:space="0" w:color="auto"/>
                  </w:tcBorders>
                  <w:vAlign w:val="center"/>
                </w:tcPr>
                <w:p w14:paraId="2EEB1120" w14:textId="21C494C3" w:rsidR="00CF40B3" w:rsidRDefault="00CF40B3" w:rsidP="00DC1861">
                  <w:pPr>
                    <w:keepNext/>
                    <w:keepLines/>
                    <w:spacing w:after="0"/>
                    <w:jc w:val="center"/>
                    <w:rPr>
                      <w:rFonts w:eastAsia="MS Mincho"/>
                      <w:sz w:val="18"/>
                    </w:rPr>
                  </w:pPr>
                  <w:r>
                    <w:rPr>
                      <w:rFonts w:eastAsia="MS Mincho"/>
                      <w:sz w:val="18"/>
                    </w:rPr>
                    <w:t>0.020</w:t>
                  </w:r>
                </w:p>
              </w:tc>
            </w:tr>
            <w:tr w:rsidR="00CF40B3" w:rsidRPr="00A23A1C" w14:paraId="09D8B9D6" w14:textId="77777777" w:rsidTr="00DC1861">
              <w:trPr>
                <w:trHeight w:val="225"/>
                <w:jc w:val="center"/>
              </w:trPr>
              <w:tc>
                <w:tcPr>
                  <w:tcW w:w="1532" w:type="dxa"/>
                  <w:vMerge/>
                  <w:tcBorders>
                    <w:left w:val="single" w:sz="4" w:space="0" w:color="auto"/>
                    <w:right w:val="single" w:sz="4" w:space="0" w:color="auto"/>
                  </w:tcBorders>
                </w:tcPr>
                <w:p w14:paraId="206ACDAC"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3C60FE93" w14:textId="57ADA4BB" w:rsidR="00CF40B3" w:rsidRDefault="00CF40B3" w:rsidP="00DC1861">
                  <w:pPr>
                    <w:keepNext/>
                    <w:keepLines/>
                    <w:spacing w:after="0"/>
                    <w:jc w:val="center"/>
                    <w:rPr>
                      <w:rFonts w:eastAsia="MS Mincho"/>
                      <w:sz w:val="18"/>
                    </w:rPr>
                  </w:pPr>
                  <w:r w:rsidRPr="00D3225A">
                    <w:rPr>
                      <w:rFonts w:eastAsia="MS Mincho"/>
                      <w:sz w:val="18"/>
                    </w:rPr>
                    <w:t>0.40</w:t>
                  </w:r>
                </w:p>
              </w:tc>
              <w:tc>
                <w:tcPr>
                  <w:tcW w:w="1269" w:type="dxa"/>
                  <w:tcBorders>
                    <w:top w:val="single" w:sz="4" w:space="0" w:color="auto"/>
                    <w:left w:val="single" w:sz="4" w:space="0" w:color="auto"/>
                    <w:bottom w:val="single" w:sz="4" w:space="0" w:color="auto"/>
                    <w:right w:val="single" w:sz="4" w:space="0" w:color="auto"/>
                  </w:tcBorders>
                  <w:vAlign w:val="center"/>
                </w:tcPr>
                <w:p w14:paraId="701324FE" w14:textId="38170A69" w:rsidR="00CF40B3" w:rsidRDefault="00CF40B3" w:rsidP="00DC1861">
                  <w:pPr>
                    <w:keepNext/>
                    <w:keepLines/>
                    <w:spacing w:after="0"/>
                    <w:jc w:val="center"/>
                    <w:rPr>
                      <w:rFonts w:eastAsia="MS Mincho"/>
                      <w:sz w:val="18"/>
                    </w:rPr>
                  </w:pPr>
                  <w:r>
                    <w:rPr>
                      <w:rFonts w:eastAsia="MS Mincho"/>
                      <w:sz w:val="18"/>
                    </w:rPr>
                    <w:t>0.049</w:t>
                  </w:r>
                </w:p>
              </w:tc>
              <w:tc>
                <w:tcPr>
                  <w:tcW w:w="1388" w:type="dxa"/>
                  <w:tcBorders>
                    <w:top w:val="single" w:sz="4" w:space="0" w:color="auto"/>
                    <w:left w:val="single" w:sz="4" w:space="0" w:color="auto"/>
                    <w:bottom w:val="single" w:sz="4" w:space="0" w:color="auto"/>
                    <w:right w:val="single" w:sz="4" w:space="0" w:color="auto"/>
                  </w:tcBorders>
                  <w:vAlign w:val="center"/>
                </w:tcPr>
                <w:p w14:paraId="297F0B14" w14:textId="377CED4B" w:rsidR="00CF40B3" w:rsidRDefault="00CF40B3" w:rsidP="00DC1861">
                  <w:pPr>
                    <w:keepNext/>
                    <w:keepLines/>
                    <w:spacing w:after="0"/>
                    <w:jc w:val="center"/>
                    <w:rPr>
                      <w:rFonts w:eastAsia="MS Mincho"/>
                      <w:sz w:val="18"/>
                    </w:rPr>
                  </w:pPr>
                  <w:r>
                    <w:rPr>
                      <w:rFonts w:eastAsia="MS Mincho"/>
                      <w:sz w:val="18"/>
                    </w:rPr>
                    <w:t>0.018</w:t>
                  </w:r>
                </w:p>
              </w:tc>
            </w:tr>
            <w:tr w:rsidR="00CF40B3" w:rsidRPr="00A23A1C" w14:paraId="7584B1DE" w14:textId="77777777" w:rsidTr="00224120">
              <w:trPr>
                <w:trHeight w:val="225"/>
                <w:jc w:val="center"/>
              </w:trPr>
              <w:tc>
                <w:tcPr>
                  <w:tcW w:w="1532" w:type="dxa"/>
                  <w:vMerge/>
                  <w:tcBorders>
                    <w:left w:val="single" w:sz="4" w:space="0" w:color="auto"/>
                    <w:right w:val="single" w:sz="4" w:space="0" w:color="auto"/>
                  </w:tcBorders>
                </w:tcPr>
                <w:p w14:paraId="49D5DABB" w14:textId="77777777" w:rsidR="00CF40B3" w:rsidRDefault="00CF40B3" w:rsidP="00DC1861">
                  <w:pPr>
                    <w:keepNext/>
                    <w:keepLines/>
                    <w:spacing w:after="0"/>
                    <w:jc w:val="center"/>
                    <w:rPr>
                      <w:rFonts w:eastAsia="MS Mincho"/>
                      <w:sz w:val="18"/>
                    </w:rPr>
                  </w:pPr>
                </w:p>
              </w:tc>
              <w:tc>
                <w:tcPr>
                  <w:tcW w:w="1270" w:type="dxa"/>
                  <w:tcBorders>
                    <w:top w:val="single" w:sz="4" w:space="0" w:color="auto"/>
                    <w:left w:val="single" w:sz="4" w:space="0" w:color="auto"/>
                    <w:right w:val="single" w:sz="4" w:space="0" w:color="auto"/>
                  </w:tcBorders>
                  <w:vAlign w:val="center"/>
                </w:tcPr>
                <w:p w14:paraId="2C351CA4" w14:textId="3B9578B8" w:rsidR="00CF40B3" w:rsidRDefault="00CF40B3" w:rsidP="00DC1861">
                  <w:pPr>
                    <w:keepNext/>
                    <w:keepLines/>
                    <w:spacing w:after="0"/>
                    <w:jc w:val="center"/>
                    <w:rPr>
                      <w:rFonts w:eastAsia="MS Mincho"/>
                      <w:sz w:val="18"/>
                    </w:rPr>
                  </w:pPr>
                  <w:r>
                    <w:rPr>
                      <w:rFonts w:eastAsia="MS Mincho"/>
                      <w:sz w:val="18"/>
                    </w:rPr>
                    <w:t>0.45</w:t>
                  </w:r>
                </w:p>
              </w:tc>
              <w:tc>
                <w:tcPr>
                  <w:tcW w:w="1269" w:type="dxa"/>
                  <w:tcBorders>
                    <w:top w:val="single" w:sz="4" w:space="0" w:color="auto"/>
                    <w:left w:val="single" w:sz="4" w:space="0" w:color="auto"/>
                    <w:bottom w:val="single" w:sz="4" w:space="0" w:color="auto"/>
                    <w:right w:val="single" w:sz="4" w:space="0" w:color="auto"/>
                  </w:tcBorders>
                  <w:vAlign w:val="center"/>
                </w:tcPr>
                <w:p w14:paraId="0C9877DA" w14:textId="57625E32" w:rsidR="00CF40B3" w:rsidRDefault="00CF40B3" w:rsidP="00DC1861">
                  <w:pPr>
                    <w:keepNext/>
                    <w:keepLines/>
                    <w:spacing w:after="0"/>
                    <w:jc w:val="center"/>
                    <w:rPr>
                      <w:rFonts w:eastAsia="MS Mincho"/>
                      <w:sz w:val="18"/>
                    </w:rPr>
                  </w:pPr>
                  <w:r>
                    <w:rPr>
                      <w:rFonts w:eastAsia="MS Mincho"/>
                      <w:sz w:val="18"/>
                    </w:rPr>
                    <w:t>0.043</w:t>
                  </w:r>
                </w:p>
              </w:tc>
              <w:tc>
                <w:tcPr>
                  <w:tcW w:w="1388" w:type="dxa"/>
                  <w:tcBorders>
                    <w:top w:val="single" w:sz="4" w:space="0" w:color="auto"/>
                    <w:left w:val="single" w:sz="4" w:space="0" w:color="auto"/>
                    <w:bottom w:val="single" w:sz="4" w:space="0" w:color="auto"/>
                    <w:right w:val="single" w:sz="4" w:space="0" w:color="auto"/>
                  </w:tcBorders>
                  <w:vAlign w:val="center"/>
                </w:tcPr>
                <w:p w14:paraId="503AA97B" w14:textId="4FFEC29D" w:rsidR="00CF40B3" w:rsidRDefault="00CF40B3" w:rsidP="00DC1861">
                  <w:pPr>
                    <w:keepNext/>
                    <w:keepLines/>
                    <w:spacing w:after="0"/>
                    <w:jc w:val="center"/>
                    <w:rPr>
                      <w:rFonts w:eastAsia="MS Mincho"/>
                      <w:sz w:val="18"/>
                    </w:rPr>
                  </w:pPr>
                  <w:r>
                    <w:rPr>
                      <w:rFonts w:eastAsia="MS Mincho"/>
                      <w:sz w:val="18"/>
                    </w:rPr>
                    <w:t>0.017</w:t>
                  </w:r>
                </w:p>
              </w:tc>
            </w:tr>
          </w:tbl>
          <w:p w14:paraId="0A50DA94" w14:textId="77777777" w:rsidR="00CF40B3" w:rsidRDefault="00CF40B3" w:rsidP="00224120"/>
          <w:p w14:paraId="3B8888CB" w14:textId="77777777" w:rsidR="00CF40B3" w:rsidRDefault="00CF40B3" w:rsidP="00224120">
            <w:r>
              <w:t xml:space="preserve">Comparing these results with the 4x1 simulation results in </w:t>
            </w:r>
            <w:r w:rsidRPr="000D149C">
              <w:t xml:space="preserve">Table </w:t>
            </w:r>
            <w:r w:rsidRPr="0093794D">
              <w:t>5.1.4.4-7</w:t>
            </w:r>
            <w:r>
              <w:t xml:space="preserve"> of TR 38.884, which assumes a 4x1 array for the whole process (i.e. not reducing from 8x2), it can be seen that there is a relevant error introduced in NF measurements &lt;30cm coming from the different direction selected from the 8x2 array compared to the actual peak radiation in NF for the lower array order in the extreme cases where the elements are selected on the edge of the array. </w:t>
            </w:r>
          </w:p>
          <w:p w14:paraId="78A39E20" w14:textId="52950F26" w:rsidR="00CF40B3" w:rsidRPr="00224120" w:rsidRDefault="00CF40B3" w:rsidP="00224120">
            <w:r>
              <w:t xml:space="preserve">We therefore expect a similar impact on CFFNF, with asymptotic expansion approach, and should not be disregarded if the UE assumptions made in </w:t>
            </w:r>
            <w:r w:rsidRPr="00E701AD">
              <w:rPr>
                <w:lang w:val="en-US"/>
              </w:rPr>
              <w:t>R4-211</w:t>
            </w:r>
            <w:r w:rsidRPr="006B2C6C">
              <w:rPr>
                <w:lang w:val="en-US"/>
              </w:rPr>
              <w:t>9177</w:t>
            </w:r>
            <w:r>
              <w:rPr>
                <w:lang w:val="en-US"/>
              </w:rPr>
              <w:t xml:space="preserve"> with respect to lower order array configurations for low-UL power modes and PA effects are realistic.</w:t>
            </w:r>
          </w:p>
          <w:p w14:paraId="481BF74C" w14:textId="701D1B2C" w:rsidR="00CF40B3" w:rsidRPr="006B2C6C" w:rsidRDefault="00CF40B3" w:rsidP="000556C3"/>
        </w:tc>
      </w:tr>
      <w:tr w:rsidR="00CF40B3" w:rsidRPr="00C47086" w14:paraId="02044A44" w14:textId="77777777" w:rsidTr="00CF40B3">
        <w:tc>
          <w:tcPr>
            <w:tcW w:w="1169" w:type="dxa"/>
            <w:vMerge/>
          </w:tcPr>
          <w:p w14:paraId="1E987A46" w14:textId="77777777" w:rsidR="00CF40B3" w:rsidRPr="00C47086" w:rsidRDefault="00CF40B3" w:rsidP="000556C3">
            <w:pPr>
              <w:rPr>
                <w:b/>
                <w:color w:val="0070C0"/>
                <w:u w:val="single"/>
                <w:lang w:val="en-US" w:eastAsia="ko-KR"/>
              </w:rPr>
            </w:pPr>
          </w:p>
        </w:tc>
        <w:tc>
          <w:tcPr>
            <w:tcW w:w="8462" w:type="dxa"/>
          </w:tcPr>
          <w:p w14:paraId="5A978633" w14:textId="73305F9A" w:rsidR="00CF40B3" w:rsidRPr="00FE0CE9" w:rsidRDefault="00CF40B3" w:rsidP="000556C3">
            <w:r>
              <w:t>Qualcomm: Thx to KS and R+S for informative analysis. We appreciate the more general approach which makes the measurement method more future proof. Along the lines of future proofing, is it possible to analyze the MU impact to larger arrays (example 12x12 of PC1)?</w:t>
            </w:r>
          </w:p>
        </w:tc>
      </w:tr>
      <w:tr w:rsidR="00CF40B3" w:rsidRPr="00C47086" w14:paraId="3482C68E" w14:textId="77777777" w:rsidTr="00CF40B3">
        <w:tc>
          <w:tcPr>
            <w:tcW w:w="1169" w:type="dxa"/>
            <w:vMerge/>
          </w:tcPr>
          <w:p w14:paraId="3994AFD7" w14:textId="77777777" w:rsidR="00CF40B3" w:rsidRPr="00C47086" w:rsidRDefault="00CF40B3" w:rsidP="000556C3">
            <w:pPr>
              <w:rPr>
                <w:b/>
                <w:color w:val="0070C0"/>
                <w:u w:val="single"/>
                <w:lang w:val="en-US" w:eastAsia="ko-KR"/>
              </w:rPr>
            </w:pPr>
          </w:p>
        </w:tc>
        <w:tc>
          <w:tcPr>
            <w:tcW w:w="8462" w:type="dxa"/>
          </w:tcPr>
          <w:p w14:paraId="03109362" w14:textId="77777777" w:rsidR="00CF40B3" w:rsidRPr="00126579" w:rsidRDefault="00CF40B3" w:rsidP="00126579">
            <w:r w:rsidRPr="00126579">
              <w:t xml:space="preserve">Keysight: </w:t>
            </w:r>
          </w:p>
          <w:p w14:paraId="2DF2D5FE" w14:textId="77777777" w:rsidR="00CF40B3" w:rsidRPr="00126579" w:rsidRDefault="00CF40B3" w:rsidP="00126579">
            <w:pPr>
              <w:rPr>
                <w:i/>
                <w:iCs/>
              </w:rPr>
            </w:pPr>
            <w:r w:rsidRPr="00126579">
              <w:rPr>
                <w:i/>
                <w:iCs/>
              </w:rPr>
              <w:t>Regarding the acronym/nomenclature:</w:t>
            </w:r>
          </w:p>
          <w:p w14:paraId="58083E60" w14:textId="77777777" w:rsidR="00CF40B3" w:rsidRPr="00126579" w:rsidRDefault="00CF40B3" w:rsidP="00126579">
            <w:pPr>
              <w:pStyle w:val="ListParagraph"/>
              <w:numPr>
                <w:ilvl w:val="0"/>
                <w:numId w:val="45"/>
              </w:numPr>
              <w:ind w:firstLineChars="0"/>
              <w:rPr>
                <w:rFonts w:eastAsia="Yu Mincho"/>
              </w:rPr>
            </w:pPr>
            <w:r w:rsidRPr="00126579">
              <w:rPr>
                <w:rFonts w:eastAsia="Yu Mincho"/>
              </w:rPr>
              <w:t xml:space="preserve">The concern with the proposed “CFFDNF with black box approach” nomenclature is that this description applies to the actual CFFDNF approach with a single direct near field measurement in the FF beam peak direction using the black-box approach. This approach was shown to have very large MUs and therefore not considered further. The only workaround would be to use “CFFDNF based on Correlation-Factor and black box approach” as this would clearly differentiate itself from the CFFDNF approach. However, this nomenclature would be even more lengthy than CFFCFNF and still implies a direct measurement approach which it is not. </w:t>
            </w:r>
          </w:p>
          <w:p w14:paraId="4F4DD632" w14:textId="77777777" w:rsidR="00CF40B3" w:rsidRPr="00126579" w:rsidRDefault="00CF40B3" w:rsidP="00126579">
            <w:pPr>
              <w:pStyle w:val="ListParagraph"/>
              <w:numPr>
                <w:ilvl w:val="0"/>
                <w:numId w:val="45"/>
              </w:numPr>
              <w:ind w:firstLineChars="0"/>
              <w:rPr>
                <w:rFonts w:eastAsia="Yu Mincho"/>
              </w:rPr>
            </w:pPr>
            <w:r w:rsidRPr="00126579">
              <w:rPr>
                <w:rFonts w:eastAsia="Yu Mincho"/>
              </w:rPr>
              <w:t xml:space="preserve">We are OK to consider it part of the CFFNF approaches but it would require some more work to differentiate in the TP. </w:t>
            </w:r>
          </w:p>
          <w:p w14:paraId="781F1686" w14:textId="77777777" w:rsidR="00CF40B3" w:rsidRPr="00126579" w:rsidRDefault="00CF40B3" w:rsidP="00126579">
            <w:pPr>
              <w:pStyle w:val="ListParagraph"/>
              <w:numPr>
                <w:ilvl w:val="0"/>
                <w:numId w:val="45"/>
              </w:numPr>
              <w:ind w:firstLineChars="0"/>
              <w:rPr>
                <w:rFonts w:eastAsia="Yu Mincho"/>
              </w:rPr>
            </w:pPr>
            <w:r w:rsidRPr="00126579">
              <w:rPr>
                <w:rFonts w:eastAsia="Yu Mincho"/>
              </w:rPr>
              <w:t>CFFdeltaNF is even longer than our originally proposed CFFCFNF</w:t>
            </w:r>
          </w:p>
          <w:p w14:paraId="5BB01521" w14:textId="77777777" w:rsidR="00CF40B3" w:rsidRPr="00126579" w:rsidRDefault="00CF40B3" w:rsidP="00126579">
            <w:pPr>
              <w:pStyle w:val="ListParagraph"/>
              <w:numPr>
                <w:ilvl w:val="0"/>
                <w:numId w:val="45"/>
              </w:numPr>
              <w:ind w:firstLineChars="0"/>
              <w:rPr>
                <w:rFonts w:eastAsia="Yu Mincho"/>
              </w:rPr>
            </w:pPr>
            <w:r w:rsidRPr="00126579">
              <w:rPr>
                <w:rFonts w:eastAsia="Yu Mincho"/>
              </w:rPr>
              <w:t>CFF∆NF, we are OK with that but a Greek symbol in an acronym is pretty rare</w:t>
            </w:r>
          </w:p>
          <w:p w14:paraId="0D2775F9" w14:textId="77777777" w:rsidR="00CF40B3" w:rsidRPr="00126579" w:rsidRDefault="00CF40B3" w:rsidP="00126579">
            <w:pPr>
              <w:rPr>
                <w:i/>
                <w:iCs/>
              </w:rPr>
            </w:pPr>
            <w:r w:rsidRPr="00126579">
              <w:rPr>
                <w:i/>
                <w:iCs/>
              </w:rPr>
              <w:lastRenderedPageBreak/>
              <w:t>Regarding the analyses from R&amp;S:</w:t>
            </w:r>
          </w:p>
          <w:p w14:paraId="3DE582E9" w14:textId="77777777" w:rsidR="00CF40B3" w:rsidRPr="00126579" w:rsidRDefault="00CF40B3" w:rsidP="00126579">
            <w:r w:rsidRPr="00126579">
              <w:t xml:space="preserve">We performed the same CFFDNF analyses as R&amp;S but with 5000 random offsets for each antenna configuration (each antenna configuration is using the same 5000 random offsets). We also selected an “edge” and a “centre” position for each of the sub-arrays the UE was assumed to select for the low-UL power operation. For simplicity, only the results for the 20cm range length are presented below. The first set of analyses follow the same procedure as outlined by R&amp;S, i.e., the NF beam peak direction and the antenna offset compensation was done based on the declared offset of the reference 8x2 antenna configuration (high-UL power operation). The MUs (mean error and std. deviations) were compared with simulations that assumed that the reference antenna does not switch its configuration, i.e., low-UL and high-UL antenna configuration of 8x2. </w:t>
            </w:r>
          </w:p>
          <w:p w14:paraId="28DBF9FD" w14:textId="77777777" w:rsidR="00CF40B3" w:rsidRPr="00126579" w:rsidRDefault="00CF40B3" w:rsidP="00126579">
            <w:r w:rsidRPr="00126579">
              <w:t>The following observations can be made from the first and second row of simulation results from KS and R&amp;S in the table below:</w:t>
            </w:r>
          </w:p>
          <w:p w14:paraId="1A12347B" w14:textId="77777777" w:rsidR="00CF40B3" w:rsidRPr="00126579" w:rsidRDefault="00CF40B3" w:rsidP="00126579">
            <w:pPr>
              <w:pStyle w:val="ListParagraph"/>
              <w:numPr>
                <w:ilvl w:val="0"/>
                <w:numId w:val="46"/>
              </w:numPr>
              <w:ind w:firstLineChars="0"/>
              <w:rPr>
                <w:rFonts w:eastAsia="Yu Mincho"/>
              </w:rPr>
            </w:pPr>
            <w:r w:rsidRPr="00126579">
              <w:rPr>
                <w:rFonts w:eastAsia="Yu Mincho"/>
              </w:rPr>
              <w:t>The MUs determined from KS and R&amp;S match very well for the same antenna configurations with same/similar starting positions.</w:t>
            </w:r>
          </w:p>
          <w:p w14:paraId="477416CB" w14:textId="77777777" w:rsidR="00CF40B3" w:rsidRPr="00126579" w:rsidRDefault="00CF40B3" w:rsidP="00126579">
            <w:pPr>
              <w:pStyle w:val="ListParagraph"/>
              <w:numPr>
                <w:ilvl w:val="0"/>
                <w:numId w:val="46"/>
              </w:numPr>
              <w:ind w:firstLineChars="0"/>
              <w:rPr>
                <w:rFonts w:eastAsia="Yu Mincho"/>
              </w:rPr>
            </w:pPr>
            <w:r w:rsidRPr="00126579">
              <w:rPr>
                <w:rFonts w:eastAsia="Yu Mincho"/>
              </w:rPr>
              <w:t>The MUs for the case when the antenna array does not change its antenna configuration, i.e., the low-UL and high-UL configuration is 8x2, matches the MU presented earlier which is captured in Table 5.1.4.4-1 of the TR</w:t>
            </w:r>
          </w:p>
          <w:p w14:paraId="4B9B47DB" w14:textId="77777777" w:rsidR="00CF40B3" w:rsidRPr="00126579" w:rsidRDefault="00CF40B3" w:rsidP="00126579">
            <w:pPr>
              <w:pStyle w:val="ListParagraph"/>
              <w:numPr>
                <w:ilvl w:val="0"/>
                <w:numId w:val="46"/>
              </w:numPr>
              <w:ind w:firstLineChars="0"/>
              <w:rPr>
                <w:rFonts w:eastAsia="Yu Mincho"/>
              </w:rPr>
            </w:pPr>
            <w:r w:rsidRPr="00126579">
              <w:rPr>
                <w:rFonts w:eastAsia="Yu Mincho"/>
              </w:rPr>
              <w:t>The MUs for the sub-array configurations, i.e., {4x1, 1x1, 1x2}, are the same or generally smaller than the MU for the 8x2 case (which is serving as the reference for PC3 MU purposes)</w:t>
            </w:r>
          </w:p>
          <w:tbl>
            <w:tblPr>
              <w:tblW w:w="8244" w:type="dxa"/>
              <w:tblLook w:val="04A0" w:firstRow="1" w:lastRow="0" w:firstColumn="1" w:lastColumn="0" w:noHBand="0" w:noVBand="1"/>
            </w:tblPr>
            <w:tblGrid>
              <w:gridCol w:w="667"/>
              <w:gridCol w:w="608"/>
              <w:gridCol w:w="540"/>
              <w:gridCol w:w="780"/>
              <w:gridCol w:w="911"/>
              <w:gridCol w:w="704"/>
              <w:gridCol w:w="503"/>
              <w:gridCol w:w="551"/>
              <w:gridCol w:w="625"/>
              <w:gridCol w:w="551"/>
              <w:gridCol w:w="625"/>
              <w:gridCol w:w="551"/>
              <w:gridCol w:w="625"/>
            </w:tblGrid>
            <w:tr w:rsidR="00CF40B3" w:rsidRPr="00126579" w14:paraId="118C003D" w14:textId="77777777" w:rsidTr="00254B76">
              <w:trPr>
                <w:trHeight w:val="288"/>
              </w:trPr>
              <w:tc>
                <w:tcPr>
                  <w:tcW w:w="666" w:type="dxa"/>
                  <w:tcBorders>
                    <w:top w:val="nil"/>
                    <w:left w:val="nil"/>
                    <w:bottom w:val="nil"/>
                    <w:right w:val="nil"/>
                  </w:tcBorders>
                  <w:shd w:val="clear" w:color="auto" w:fill="auto"/>
                  <w:noWrap/>
                  <w:vAlign w:val="bottom"/>
                  <w:hideMark/>
                </w:tcPr>
                <w:p w14:paraId="1F207BCB" w14:textId="77777777" w:rsidR="00CF40B3" w:rsidRPr="00126579" w:rsidRDefault="00CF40B3" w:rsidP="00126579">
                  <w:pPr>
                    <w:spacing w:after="0"/>
                    <w:rPr>
                      <w:rFonts w:eastAsia="Times New Roman"/>
                      <w:sz w:val="24"/>
                      <w:szCs w:val="24"/>
                      <w:lang w:val="en-US"/>
                    </w:rPr>
                  </w:pPr>
                </w:p>
              </w:tc>
              <w:tc>
                <w:tcPr>
                  <w:tcW w:w="608" w:type="dxa"/>
                  <w:tcBorders>
                    <w:top w:val="nil"/>
                    <w:left w:val="nil"/>
                    <w:bottom w:val="nil"/>
                    <w:right w:val="nil"/>
                  </w:tcBorders>
                  <w:shd w:val="clear" w:color="auto" w:fill="auto"/>
                  <w:noWrap/>
                  <w:vAlign w:val="bottom"/>
                  <w:hideMark/>
                </w:tcPr>
                <w:p w14:paraId="3C39EF6A" w14:textId="77777777" w:rsidR="00CF40B3" w:rsidRPr="00126579" w:rsidRDefault="00CF40B3" w:rsidP="00126579">
                  <w:pPr>
                    <w:spacing w:after="0"/>
                    <w:rPr>
                      <w:rFonts w:eastAsia="Times New Roman"/>
                      <w:lang w:val="en-US"/>
                    </w:rPr>
                  </w:pPr>
                </w:p>
              </w:tc>
              <w:tc>
                <w:tcPr>
                  <w:tcW w:w="541" w:type="dxa"/>
                  <w:tcBorders>
                    <w:top w:val="nil"/>
                    <w:left w:val="nil"/>
                    <w:bottom w:val="nil"/>
                    <w:right w:val="nil"/>
                  </w:tcBorders>
                  <w:shd w:val="clear" w:color="auto" w:fill="auto"/>
                  <w:noWrap/>
                  <w:vAlign w:val="bottom"/>
                  <w:hideMark/>
                </w:tcPr>
                <w:p w14:paraId="15A29917" w14:textId="77777777" w:rsidR="00CF40B3" w:rsidRPr="00126579" w:rsidRDefault="00CF40B3" w:rsidP="00126579">
                  <w:pPr>
                    <w:spacing w:after="0"/>
                    <w:rPr>
                      <w:rFonts w:eastAsia="Times New Roman"/>
                      <w:lang w:val="en-US"/>
                    </w:rPr>
                  </w:pPr>
                </w:p>
              </w:tc>
              <w:tc>
                <w:tcPr>
                  <w:tcW w:w="778" w:type="dxa"/>
                  <w:tcBorders>
                    <w:top w:val="nil"/>
                    <w:left w:val="nil"/>
                    <w:bottom w:val="nil"/>
                    <w:right w:val="nil"/>
                  </w:tcBorders>
                  <w:shd w:val="clear" w:color="auto" w:fill="auto"/>
                  <w:vAlign w:val="bottom"/>
                  <w:hideMark/>
                </w:tcPr>
                <w:p w14:paraId="19D7CA32" w14:textId="77777777" w:rsidR="00CF40B3" w:rsidRPr="00126579" w:rsidRDefault="00CF40B3" w:rsidP="00126579">
                  <w:pPr>
                    <w:spacing w:after="0"/>
                    <w:rPr>
                      <w:rFonts w:eastAsia="Times New Roman"/>
                      <w:lang w:val="en-US"/>
                    </w:rPr>
                  </w:pPr>
                </w:p>
              </w:tc>
              <w:tc>
                <w:tcPr>
                  <w:tcW w:w="715" w:type="dxa"/>
                  <w:tcBorders>
                    <w:top w:val="nil"/>
                    <w:left w:val="nil"/>
                    <w:bottom w:val="nil"/>
                    <w:right w:val="nil"/>
                  </w:tcBorders>
                  <w:shd w:val="clear" w:color="auto" w:fill="auto"/>
                  <w:vAlign w:val="bottom"/>
                  <w:hideMark/>
                </w:tcPr>
                <w:p w14:paraId="0674948B" w14:textId="77777777" w:rsidR="00CF40B3" w:rsidRPr="00126579" w:rsidRDefault="00CF40B3" w:rsidP="00126579">
                  <w:pPr>
                    <w:spacing w:after="0"/>
                    <w:rPr>
                      <w:rFonts w:eastAsia="Times New Roman"/>
                      <w:lang w:val="en-US"/>
                    </w:rPr>
                  </w:pPr>
                </w:p>
              </w:tc>
              <w:tc>
                <w:tcPr>
                  <w:tcW w:w="808" w:type="dxa"/>
                  <w:tcBorders>
                    <w:top w:val="nil"/>
                    <w:left w:val="nil"/>
                    <w:bottom w:val="nil"/>
                    <w:right w:val="nil"/>
                  </w:tcBorders>
                  <w:shd w:val="clear" w:color="auto" w:fill="auto"/>
                  <w:noWrap/>
                  <w:vAlign w:val="bottom"/>
                  <w:hideMark/>
                </w:tcPr>
                <w:p w14:paraId="41734AB3" w14:textId="77777777" w:rsidR="00CF40B3" w:rsidRPr="00126579" w:rsidRDefault="00CF40B3" w:rsidP="00126579">
                  <w:pPr>
                    <w:spacing w:after="0"/>
                    <w:rPr>
                      <w:rFonts w:eastAsia="Times New Roman"/>
                      <w:lang w:val="en-US"/>
                    </w:rPr>
                  </w:pPr>
                </w:p>
              </w:tc>
              <w:tc>
                <w:tcPr>
                  <w:tcW w:w="4128" w:type="dxa"/>
                  <w:gridSpan w:val="7"/>
                  <w:tcBorders>
                    <w:top w:val="single" w:sz="4" w:space="0" w:color="auto"/>
                    <w:left w:val="single" w:sz="4" w:space="0" w:color="auto"/>
                    <w:bottom w:val="single" w:sz="4" w:space="0" w:color="auto"/>
                    <w:right w:val="single" w:sz="4" w:space="0" w:color="auto"/>
                  </w:tcBorders>
                  <w:shd w:val="clear" w:color="auto" w:fill="auto"/>
                  <w:vAlign w:val="bottom"/>
                  <w:hideMark/>
                </w:tcPr>
                <w:p w14:paraId="7F058353"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Low Power Antenna Config</w:t>
                  </w:r>
                </w:p>
              </w:tc>
            </w:tr>
            <w:tr w:rsidR="00CF40B3" w:rsidRPr="00126579" w14:paraId="35F9111F" w14:textId="77777777" w:rsidTr="00254B76">
              <w:trPr>
                <w:trHeight w:val="1188"/>
              </w:trPr>
              <w:tc>
                <w:tcPr>
                  <w:tcW w:w="6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1EC04" w14:textId="77777777" w:rsidR="00CF40B3" w:rsidRPr="00126579" w:rsidRDefault="00CF40B3" w:rsidP="00126579">
                  <w:pPr>
                    <w:spacing w:after="0"/>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Company</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55F836B6"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Number of Offsets</w:t>
                  </w:r>
                </w:p>
              </w:tc>
              <w:tc>
                <w:tcPr>
                  <w:tcW w:w="541" w:type="dxa"/>
                  <w:tcBorders>
                    <w:top w:val="single" w:sz="4" w:space="0" w:color="auto"/>
                    <w:left w:val="nil"/>
                    <w:bottom w:val="single" w:sz="4" w:space="0" w:color="auto"/>
                    <w:right w:val="single" w:sz="4" w:space="0" w:color="auto"/>
                  </w:tcBorders>
                  <w:shd w:val="clear" w:color="auto" w:fill="auto"/>
                  <w:vAlign w:val="center"/>
                  <w:hideMark/>
                </w:tcPr>
                <w:p w14:paraId="2E57B51E"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Range Length [m]</w:t>
                  </w:r>
                </w:p>
              </w:tc>
              <w:tc>
                <w:tcPr>
                  <w:tcW w:w="778" w:type="dxa"/>
                  <w:tcBorders>
                    <w:top w:val="single" w:sz="4" w:space="0" w:color="auto"/>
                    <w:left w:val="nil"/>
                    <w:bottom w:val="single" w:sz="4" w:space="0" w:color="auto"/>
                    <w:right w:val="single" w:sz="4" w:space="0" w:color="auto"/>
                  </w:tcBorders>
                  <w:shd w:val="clear" w:color="auto" w:fill="auto"/>
                  <w:vAlign w:val="center"/>
                  <w:hideMark/>
                </w:tcPr>
                <w:p w14:paraId="75CC00EF"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NF BP Direction determined from</w:t>
                  </w:r>
                </w:p>
              </w:tc>
              <w:tc>
                <w:tcPr>
                  <w:tcW w:w="715" w:type="dxa"/>
                  <w:tcBorders>
                    <w:top w:val="single" w:sz="4" w:space="0" w:color="auto"/>
                    <w:left w:val="nil"/>
                    <w:bottom w:val="single" w:sz="4" w:space="0" w:color="auto"/>
                    <w:right w:val="single" w:sz="4" w:space="0" w:color="auto"/>
                  </w:tcBorders>
                  <w:shd w:val="clear" w:color="auto" w:fill="auto"/>
                  <w:vAlign w:val="center"/>
                  <w:hideMark/>
                </w:tcPr>
                <w:p w14:paraId="2E4CC424"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Antenna Centre used for Path Loss Compensation</w:t>
                  </w:r>
                </w:p>
              </w:tc>
              <w:tc>
                <w:tcPr>
                  <w:tcW w:w="808" w:type="dxa"/>
                  <w:tcBorders>
                    <w:top w:val="single" w:sz="4" w:space="0" w:color="auto"/>
                    <w:left w:val="nil"/>
                    <w:bottom w:val="single" w:sz="4" w:space="0" w:color="auto"/>
                    <w:right w:val="single" w:sz="4" w:space="0" w:color="auto"/>
                  </w:tcBorders>
                  <w:shd w:val="clear" w:color="auto" w:fill="auto"/>
                  <w:vAlign w:val="center"/>
                  <w:hideMark/>
                </w:tcPr>
                <w:p w14:paraId="520D6188"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MUs</w:t>
                  </w:r>
                </w:p>
              </w:tc>
              <w:tc>
                <w:tcPr>
                  <w:tcW w:w="564" w:type="dxa"/>
                  <w:tcBorders>
                    <w:top w:val="nil"/>
                    <w:left w:val="nil"/>
                    <w:bottom w:val="single" w:sz="4" w:space="0" w:color="auto"/>
                    <w:right w:val="single" w:sz="4" w:space="0" w:color="auto"/>
                  </w:tcBorders>
                  <w:shd w:val="clear" w:color="auto" w:fill="auto"/>
                  <w:vAlign w:val="center"/>
                  <w:hideMark/>
                </w:tcPr>
                <w:p w14:paraId="6663910B"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8x2</w:t>
                  </w:r>
                </w:p>
              </w:tc>
              <w:tc>
                <w:tcPr>
                  <w:tcW w:w="564" w:type="dxa"/>
                  <w:tcBorders>
                    <w:top w:val="nil"/>
                    <w:left w:val="nil"/>
                    <w:bottom w:val="single" w:sz="4" w:space="0" w:color="auto"/>
                    <w:right w:val="single" w:sz="4" w:space="0" w:color="auto"/>
                  </w:tcBorders>
                  <w:shd w:val="clear" w:color="auto" w:fill="auto"/>
                  <w:vAlign w:val="center"/>
                  <w:hideMark/>
                </w:tcPr>
                <w:p w14:paraId="14C04FC1"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4x1 @ (1,1)</w:t>
                  </w:r>
                  <w:r w:rsidRPr="00126579">
                    <w:rPr>
                      <w:rFonts w:ascii="Calibri" w:eastAsia="Times New Roman" w:hAnsi="Calibri" w:cs="Calibri"/>
                      <w:b/>
                      <w:bCs/>
                      <w:color w:val="000000"/>
                      <w:sz w:val="14"/>
                      <w:szCs w:val="14"/>
                      <w:lang w:val="en-US"/>
                    </w:rPr>
                    <w:br/>
                    <w:t>"edge"</w:t>
                  </w:r>
                </w:p>
              </w:tc>
              <w:tc>
                <w:tcPr>
                  <w:tcW w:w="624" w:type="dxa"/>
                  <w:tcBorders>
                    <w:top w:val="nil"/>
                    <w:left w:val="nil"/>
                    <w:bottom w:val="single" w:sz="4" w:space="0" w:color="auto"/>
                    <w:right w:val="single" w:sz="4" w:space="0" w:color="auto"/>
                  </w:tcBorders>
                  <w:shd w:val="clear" w:color="auto" w:fill="auto"/>
                  <w:vAlign w:val="center"/>
                  <w:hideMark/>
                </w:tcPr>
                <w:p w14:paraId="30C06326"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4x1 @ (3,1)</w:t>
                  </w:r>
                  <w:r w:rsidRPr="00126579">
                    <w:rPr>
                      <w:rFonts w:ascii="Calibri" w:eastAsia="Times New Roman" w:hAnsi="Calibri" w:cs="Calibri"/>
                      <w:b/>
                      <w:bCs/>
                      <w:color w:val="000000"/>
                      <w:sz w:val="14"/>
                      <w:szCs w:val="14"/>
                      <w:lang w:val="en-US"/>
                    </w:rPr>
                    <w:br/>
                    <w:t>"centre"</w:t>
                  </w:r>
                </w:p>
              </w:tc>
              <w:tc>
                <w:tcPr>
                  <w:tcW w:w="564" w:type="dxa"/>
                  <w:tcBorders>
                    <w:top w:val="nil"/>
                    <w:left w:val="nil"/>
                    <w:bottom w:val="single" w:sz="4" w:space="0" w:color="auto"/>
                    <w:right w:val="single" w:sz="4" w:space="0" w:color="auto"/>
                  </w:tcBorders>
                  <w:shd w:val="clear" w:color="auto" w:fill="auto"/>
                  <w:vAlign w:val="center"/>
                  <w:hideMark/>
                </w:tcPr>
                <w:p w14:paraId="5FA87FF2"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1x1 @ (1,1)</w:t>
                  </w:r>
                  <w:r w:rsidRPr="00126579">
                    <w:rPr>
                      <w:rFonts w:ascii="Calibri" w:eastAsia="Times New Roman" w:hAnsi="Calibri" w:cs="Calibri"/>
                      <w:b/>
                      <w:bCs/>
                      <w:color w:val="000000"/>
                      <w:sz w:val="14"/>
                      <w:szCs w:val="14"/>
                      <w:lang w:val="en-US"/>
                    </w:rPr>
                    <w:br/>
                    <w:t>"edge"</w:t>
                  </w:r>
                </w:p>
              </w:tc>
              <w:tc>
                <w:tcPr>
                  <w:tcW w:w="624" w:type="dxa"/>
                  <w:tcBorders>
                    <w:top w:val="nil"/>
                    <w:left w:val="nil"/>
                    <w:bottom w:val="single" w:sz="4" w:space="0" w:color="auto"/>
                    <w:right w:val="single" w:sz="4" w:space="0" w:color="auto"/>
                  </w:tcBorders>
                  <w:shd w:val="clear" w:color="auto" w:fill="auto"/>
                  <w:vAlign w:val="center"/>
                  <w:hideMark/>
                </w:tcPr>
                <w:p w14:paraId="5E414A44"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1x1 @ (4,1)</w:t>
                  </w:r>
                  <w:r w:rsidRPr="00126579">
                    <w:rPr>
                      <w:rFonts w:ascii="Calibri" w:eastAsia="Times New Roman" w:hAnsi="Calibri" w:cs="Calibri"/>
                      <w:b/>
                      <w:bCs/>
                      <w:color w:val="000000"/>
                      <w:sz w:val="14"/>
                      <w:szCs w:val="14"/>
                      <w:lang w:val="en-US"/>
                    </w:rPr>
                    <w:br/>
                    <w:t>"centre"</w:t>
                  </w:r>
                </w:p>
              </w:tc>
              <w:tc>
                <w:tcPr>
                  <w:tcW w:w="564" w:type="dxa"/>
                  <w:tcBorders>
                    <w:top w:val="nil"/>
                    <w:left w:val="nil"/>
                    <w:bottom w:val="single" w:sz="4" w:space="0" w:color="auto"/>
                    <w:right w:val="single" w:sz="4" w:space="0" w:color="auto"/>
                  </w:tcBorders>
                  <w:shd w:val="clear" w:color="auto" w:fill="auto"/>
                  <w:vAlign w:val="center"/>
                  <w:hideMark/>
                </w:tcPr>
                <w:p w14:paraId="09CB0D5D"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1x2 @ (1,1)</w:t>
                  </w:r>
                  <w:r w:rsidRPr="00126579">
                    <w:rPr>
                      <w:rFonts w:ascii="Calibri" w:eastAsia="Times New Roman" w:hAnsi="Calibri" w:cs="Calibri"/>
                      <w:b/>
                      <w:bCs/>
                      <w:color w:val="000000"/>
                      <w:sz w:val="14"/>
                      <w:szCs w:val="14"/>
                      <w:lang w:val="en-US"/>
                    </w:rPr>
                    <w:br/>
                    <w:t>"edge"</w:t>
                  </w:r>
                </w:p>
              </w:tc>
              <w:tc>
                <w:tcPr>
                  <w:tcW w:w="624" w:type="dxa"/>
                  <w:tcBorders>
                    <w:top w:val="nil"/>
                    <w:left w:val="nil"/>
                    <w:bottom w:val="single" w:sz="4" w:space="0" w:color="auto"/>
                    <w:right w:val="single" w:sz="4" w:space="0" w:color="auto"/>
                  </w:tcBorders>
                  <w:shd w:val="clear" w:color="auto" w:fill="auto"/>
                  <w:vAlign w:val="center"/>
                  <w:hideMark/>
                </w:tcPr>
                <w:p w14:paraId="4DCC6986"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1x2 @ (4,1)</w:t>
                  </w:r>
                  <w:r w:rsidRPr="00126579">
                    <w:rPr>
                      <w:rFonts w:ascii="Calibri" w:eastAsia="Times New Roman" w:hAnsi="Calibri" w:cs="Calibri"/>
                      <w:b/>
                      <w:bCs/>
                      <w:color w:val="000000"/>
                      <w:sz w:val="14"/>
                      <w:szCs w:val="14"/>
                      <w:lang w:val="en-US"/>
                    </w:rPr>
                    <w:br/>
                    <w:t>"centre"</w:t>
                  </w:r>
                </w:p>
              </w:tc>
            </w:tr>
            <w:tr w:rsidR="00CF40B3" w:rsidRPr="00126579" w14:paraId="3F0CADF9" w14:textId="77777777" w:rsidTr="00254B76">
              <w:trPr>
                <w:trHeight w:val="444"/>
              </w:trPr>
              <w:tc>
                <w:tcPr>
                  <w:tcW w:w="6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12AB21"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KS</w:t>
                  </w:r>
                </w:p>
              </w:tc>
              <w:tc>
                <w:tcPr>
                  <w:tcW w:w="60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3BD4CC"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5000</w:t>
                  </w:r>
                </w:p>
              </w:tc>
              <w:tc>
                <w:tcPr>
                  <w:tcW w:w="5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45F7EB5"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0.2</w:t>
                  </w:r>
                </w:p>
              </w:tc>
              <w:tc>
                <w:tcPr>
                  <w:tcW w:w="778" w:type="dxa"/>
                  <w:vMerge w:val="restart"/>
                  <w:tcBorders>
                    <w:top w:val="nil"/>
                    <w:left w:val="single" w:sz="4" w:space="0" w:color="auto"/>
                    <w:bottom w:val="nil"/>
                    <w:right w:val="single" w:sz="4" w:space="0" w:color="auto"/>
                  </w:tcBorders>
                  <w:shd w:val="clear" w:color="auto" w:fill="auto"/>
                  <w:vAlign w:val="center"/>
                  <w:hideMark/>
                </w:tcPr>
                <w:p w14:paraId="3E8CD579"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Reference Antenna</w:t>
                  </w:r>
                  <w:r w:rsidRPr="00126579">
                    <w:rPr>
                      <w:rFonts w:ascii="Calibri" w:eastAsia="Times New Roman" w:hAnsi="Calibri" w:cs="Calibri"/>
                      <w:b/>
                      <w:bCs/>
                      <w:color w:val="000000"/>
                      <w:sz w:val="14"/>
                      <w:szCs w:val="14"/>
                      <w:lang w:val="en-US"/>
                    </w:rPr>
                    <w:br/>
                    <w:t>(High-UL Power) offset</w:t>
                  </w: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3BE65621"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 xml:space="preserve">Reference </w:t>
                  </w:r>
                  <w:r w:rsidRPr="00126579">
                    <w:rPr>
                      <w:rFonts w:ascii="Calibri" w:eastAsia="Times New Roman" w:hAnsi="Calibri" w:cs="Calibri"/>
                      <w:b/>
                      <w:bCs/>
                      <w:color w:val="000000"/>
                      <w:sz w:val="14"/>
                      <w:szCs w:val="14"/>
                      <w:lang w:val="en-US"/>
                    </w:rPr>
                    <w:br/>
                    <w:t>(High UL-Power)</w:t>
                  </w:r>
                </w:p>
              </w:tc>
              <w:tc>
                <w:tcPr>
                  <w:tcW w:w="808" w:type="dxa"/>
                  <w:tcBorders>
                    <w:top w:val="nil"/>
                    <w:left w:val="nil"/>
                    <w:bottom w:val="single" w:sz="4" w:space="0" w:color="auto"/>
                    <w:right w:val="single" w:sz="4" w:space="0" w:color="auto"/>
                  </w:tcBorders>
                  <w:shd w:val="clear" w:color="auto" w:fill="auto"/>
                  <w:vAlign w:val="center"/>
                  <w:hideMark/>
                </w:tcPr>
                <w:p w14:paraId="0E82FB4B" w14:textId="77777777" w:rsidR="00CF40B3" w:rsidRPr="00126579" w:rsidRDefault="00CF40B3" w:rsidP="00126579">
                  <w:pPr>
                    <w:spacing w:after="0"/>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Mean Error [dB]</w:t>
                  </w:r>
                </w:p>
              </w:tc>
              <w:tc>
                <w:tcPr>
                  <w:tcW w:w="564" w:type="dxa"/>
                  <w:tcBorders>
                    <w:top w:val="nil"/>
                    <w:left w:val="nil"/>
                    <w:bottom w:val="single" w:sz="4" w:space="0" w:color="auto"/>
                    <w:right w:val="single" w:sz="4" w:space="0" w:color="auto"/>
                  </w:tcBorders>
                  <w:shd w:val="clear" w:color="auto" w:fill="auto"/>
                  <w:noWrap/>
                  <w:vAlign w:val="center"/>
                  <w:hideMark/>
                </w:tcPr>
                <w:p w14:paraId="51EF34C7"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0.48</w:t>
                  </w:r>
                </w:p>
              </w:tc>
              <w:tc>
                <w:tcPr>
                  <w:tcW w:w="564" w:type="dxa"/>
                  <w:tcBorders>
                    <w:top w:val="nil"/>
                    <w:left w:val="nil"/>
                    <w:bottom w:val="single" w:sz="4" w:space="0" w:color="auto"/>
                    <w:right w:val="single" w:sz="4" w:space="0" w:color="auto"/>
                  </w:tcBorders>
                  <w:shd w:val="clear" w:color="auto" w:fill="auto"/>
                  <w:noWrap/>
                  <w:vAlign w:val="center"/>
                  <w:hideMark/>
                </w:tcPr>
                <w:p w14:paraId="60C88989"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0.48</w:t>
                  </w:r>
                </w:p>
              </w:tc>
              <w:tc>
                <w:tcPr>
                  <w:tcW w:w="624" w:type="dxa"/>
                  <w:tcBorders>
                    <w:top w:val="nil"/>
                    <w:left w:val="nil"/>
                    <w:bottom w:val="single" w:sz="4" w:space="0" w:color="auto"/>
                    <w:right w:val="single" w:sz="4" w:space="0" w:color="auto"/>
                  </w:tcBorders>
                  <w:shd w:val="clear" w:color="auto" w:fill="auto"/>
                  <w:noWrap/>
                  <w:vAlign w:val="center"/>
                  <w:hideMark/>
                </w:tcPr>
                <w:p w14:paraId="08514568"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0.04</w:t>
                  </w:r>
                </w:p>
              </w:tc>
              <w:tc>
                <w:tcPr>
                  <w:tcW w:w="564" w:type="dxa"/>
                  <w:tcBorders>
                    <w:top w:val="nil"/>
                    <w:left w:val="nil"/>
                    <w:bottom w:val="single" w:sz="4" w:space="0" w:color="auto"/>
                    <w:right w:val="single" w:sz="4" w:space="0" w:color="auto"/>
                  </w:tcBorders>
                  <w:shd w:val="clear" w:color="auto" w:fill="auto"/>
                  <w:noWrap/>
                  <w:vAlign w:val="center"/>
                  <w:hideMark/>
                </w:tcPr>
                <w:p w14:paraId="30E06B31"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0.20</w:t>
                  </w:r>
                </w:p>
              </w:tc>
              <w:tc>
                <w:tcPr>
                  <w:tcW w:w="624" w:type="dxa"/>
                  <w:tcBorders>
                    <w:top w:val="nil"/>
                    <w:left w:val="nil"/>
                    <w:bottom w:val="single" w:sz="4" w:space="0" w:color="auto"/>
                    <w:right w:val="single" w:sz="4" w:space="0" w:color="auto"/>
                  </w:tcBorders>
                  <w:shd w:val="clear" w:color="auto" w:fill="auto"/>
                  <w:noWrap/>
                  <w:vAlign w:val="center"/>
                  <w:hideMark/>
                </w:tcPr>
                <w:p w14:paraId="2C7D0A6C"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0.01</w:t>
                  </w:r>
                </w:p>
              </w:tc>
              <w:tc>
                <w:tcPr>
                  <w:tcW w:w="564" w:type="dxa"/>
                  <w:tcBorders>
                    <w:top w:val="nil"/>
                    <w:left w:val="nil"/>
                    <w:bottom w:val="single" w:sz="4" w:space="0" w:color="auto"/>
                    <w:right w:val="single" w:sz="4" w:space="0" w:color="auto"/>
                  </w:tcBorders>
                  <w:shd w:val="clear" w:color="auto" w:fill="auto"/>
                  <w:noWrap/>
                  <w:vAlign w:val="center"/>
                  <w:hideMark/>
                </w:tcPr>
                <w:p w14:paraId="54059FFC"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0.20</w:t>
                  </w:r>
                </w:p>
              </w:tc>
              <w:tc>
                <w:tcPr>
                  <w:tcW w:w="624" w:type="dxa"/>
                  <w:tcBorders>
                    <w:top w:val="nil"/>
                    <w:left w:val="nil"/>
                    <w:bottom w:val="single" w:sz="4" w:space="0" w:color="auto"/>
                    <w:right w:val="single" w:sz="4" w:space="0" w:color="auto"/>
                  </w:tcBorders>
                  <w:shd w:val="clear" w:color="auto" w:fill="auto"/>
                  <w:noWrap/>
                  <w:vAlign w:val="center"/>
                  <w:hideMark/>
                </w:tcPr>
                <w:p w14:paraId="76D75CB6"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0.01</w:t>
                  </w:r>
                </w:p>
              </w:tc>
            </w:tr>
            <w:tr w:rsidR="00CF40B3" w:rsidRPr="00126579" w14:paraId="7A3C2D26" w14:textId="77777777" w:rsidTr="00254B76">
              <w:trPr>
                <w:trHeight w:val="444"/>
              </w:trPr>
              <w:tc>
                <w:tcPr>
                  <w:tcW w:w="666" w:type="dxa"/>
                  <w:vMerge/>
                  <w:tcBorders>
                    <w:top w:val="nil"/>
                    <w:left w:val="single" w:sz="4" w:space="0" w:color="auto"/>
                    <w:bottom w:val="single" w:sz="4" w:space="0" w:color="auto"/>
                    <w:right w:val="single" w:sz="4" w:space="0" w:color="auto"/>
                  </w:tcBorders>
                  <w:vAlign w:val="center"/>
                  <w:hideMark/>
                </w:tcPr>
                <w:p w14:paraId="647B0D09"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608" w:type="dxa"/>
                  <w:vMerge/>
                  <w:tcBorders>
                    <w:top w:val="nil"/>
                    <w:left w:val="single" w:sz="4" w:space="0" w:color="auto"/>
                    <w:bottom w:val="single" w:sz="4" w:space="0" w:color="000000"/>
                    <w:right w:val="single" w:sz="4" w:space="0" w:color="auto"/>
                  </w:tcBorders>
                  <w:vAlign w:val="center"/>
                  <w:hideMark/>
                </w:tcPr>
                <w:p w14:paraId="5FAFFB78"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541" w:type="dxa"/>
                  <w:vMerge/>
                  <w:tcBorders>
                    <w:top w:val="nil"/>
                    <w:left w:val="single" w:sz="4" w:space="0" w:color="auto"/>
                    <w:bottom w:val="single" w:sz="4" w:space="0" w:color="000000"/>
                    <w:right w:val="single" w:sz="4" w:space="0" w:color="auto"/>
                  </w:tcBorders>
                  <w:vAlign w:val="center"/>
                  <w:hideMark/>
                </w:tcPr>
                <w:p w14:paraId="7D4F0554"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778" w:type="dxa"/>
                  <w:vMerge/>
                  <w:tcBorders>
                    <w:top w:val="nil"/>
                    <w:left w:val="single" w:sz="4" w:space="0" w:color="auto"/>
                    <w:bottom w:val="nil"/>
                    <w:right w:val="single" w:sz="4" w:space="0" w:color="auto"/>
                  </w:tcBorders>
                  <w:vAlign w:val="center"/>
                  <w:hideMark/>
                </w:tcPr>
                <w:p w14:paraId="5B8C6671"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715" w:type="dxa"/>
                  <w:vMerge/>
                  <w:tcBorders>
                    <w:top w:val="nil"/>
                    <w:left w:val="single" w:sz="4" w:space="0" w:color="auto"/>
                    <w:bottom w:val="single" w:sz="4" w:space="0" w:color="auto"/>
                    <w:right w:val="single" w:sz="4" w:space="0" w:color="auto"/>
                  </w:tcBorders>
                  <w:vAlign w:val="center"/>
                  <w:hideMark/>
                </w:tcPr>
                <w:p w14:paraId="3442F1DD"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808" w:type="dxa"/>
                  <w:tcBorders>
                    <w:top w:val="nil"/>
                    <w:left w:val="nil"/>
                    <w:bottom w:val="single" w:sz="4" w:space="0" w:color="auto"/>
                    <w:right w:val="single" w:sz="4" w:space="0" w:color="auto"/>
                  </w:tcBorders>
                  <w:shd w:val="clear" w:color="auto" w:fill="auto"/>
                  <w:vAlign w:val="center"/>
                  <w:hideMark/>
                </w:tcPr>
                <w:p w14:paraId="07458BF2" w14:textId="77777777" w:rsidR="00CF40B3" w:rsidRPr="00126579" w:rsidRDefault="00CF40B3" w:rsidP="00126579">
                  <w:pPr>
                    <w:spacing w:after="0"/>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Std. Dev. [dB]</w:t>
                  </w:r>
                </w:p>
              </w:tc>
              <w:tc>
                <w:tcPr>
                  <w:tcW w:w="564" w:type="dxa"/>
                  <w:tcBorders>
                    <w:top w:val="nil"/>
                    <w:left w:val="nil"/>
                    <w:bottom w:val="single" w:sz="4" w:space="0" w:color="auto"/>
                    <w:right w:val="single" w:sz="4" w:space="0" w:color="auto"/>
                  </w:tcBorders>
                  <w:shd w:val="clear" w:color="auto" w:fill="auto"/>
                  <w:noWrap/>
                  <w:vAlign w:val="center"/>
                  <w:hideMark/>
                </w:tcPr>
                <w:p w14:paraId="12168288"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0.22</w:t>
                  </w:r>
                </w:p>
              </w:tc>
              <w:tc>
                <w:tcPr>
                  <w:tcW w:w="564" w:type="dxa"/>
                  <w:tcBorders>
                    <w:top w:val="nil"/>
                    <w:left w:val="nil"/>
                    <w:bottom w:val="single" w:sz="4" w:space="0" w:color="auto"/>
                    <w:right w:val="single" w:sz="4" w:space="0" w:color="auto"/>
                  </w:tcBorders>
                  <w:shd w:val="clear" w:color="auto" w:fill="auto"/>
                  <w:noWrap/>
                  <w:vAlign w:val="center"/>
                  <w:hideMark/>
                </w:tcPr>
                <w:p w14:paraId="049A570E"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0.22</w:t>
                  </w:r>
                </w:p>
              </w:tc>
              <w:tc>
                <w:tcPr>
                  <w:tcW w:w="624" w:type="dxa"/>
                  <w:tcBorders>
                    <w:top w:val="nil"/>
                    <w:left w:val="nil"/>
                    <w:bottom w:val="single" w:sz="4" w:space="0" w:color="auto"/>
                    <w:right w:val="single" w:sz="4" w:space="0" w:color="auto"/>
                  </w:tcBorders>
                  <w:shd w:val="clear" w:color="auto" w:fill="auto"/>
                  <w:noWrap/>
                  <w:vAlign w:val="center"/>
                  <w:hideMark/>
                </w:tcPr>
                <w:p w14:paraId="300A57AE"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0.02</w:t>
                  </w:r>
                </w:p>
              </w:tc>
              <w:tc>
                <w:tcPr>
                  <w:tcW w:w="564" w:type="dxa"/>
                  <w:tcBorders>
                    <w:top w:val="nil"/>
                    <w:left w:val="nil"/>
                    <w:bottom w:val="single" w:sz="4" w:space="0" w:color="auto"/>
                    <w:right w:val="single" w:sz="4" w:space="0" w:color="auto"/>
                  </w:tcBorders>
                  <w:shd w:val="clear" w:color="auto" w:fill="auto"/>
                  <w:noWrap/>
                  <w:vAlign w:val="center"/>
                  <w:hideMark/>
                </w:tcPr>
                <w:p w14:paraId="17D26C67"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0.09</w:t>
                  </w:r>
                </w:p>
              </w:tc>
              <w:tc>
                <w:tcPr>
                  <w:tcW w:w="624" w:type="dxa"/>
                  <w:tcBorders>
                    <w:top w:val="nil"/>
                    <w:left w:val="nil"/>
                    <w:bottom w:val="single" w:sz="4" w:space="0" w:color="auto"/>
                    <w:right w:val="single" w:sz="4" w:space="0" w:color="auto"/>
                  </w:tcBorders>
                  <w:shd w:val="clear" w:color="auto" w:fill="auto"/>
                  <w:noWrap/>
                  <w:vAlign w:val="center"/>
                  <w:hideMark/>
                </w:tcPr>
                <w:p w14:paraId="7E957C1D"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0.00</w:t>
                  </w:r>
                </w:p>
              </w:tc>
              <w:tc>
                <w:tcPr>
                  <w:tcW w:w="564" w:type="dxa"/>
                  <w:tcBorders>
                    <w:top w:val="nil"/>
                    <w:left w:val="nil"/>
                    <w:bottom w:val="single" w:sz="4" w:space="0" w:color="auto"/>
                    <w:right w:val="single" w:sz="4" w:space="0" w:color="auto"/>
                  </w:tcBorders>
                  <w:shd w:val="clear" w:color="auto" w:fill="auto"/>
                  <w:noWrap/>
                  <w:vAlign w:val="center"/>
                  <w:hideMark/>
                </w:tcPr>
                <w:p w14:paraId="47C7566D"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0.09</w:t>
                  </w:r>
                </w:p>
              </w:tc>
              <w:tc>
                <w:tcPr>
                  <w:tcW w:w="624" w:type="dxa"/>
                  <w:tcBorders>
                    <w:top w:val="nil"/>
                    <w:left w:val="nil"/>
                    <w:bottom w:val="single" w:sz="4" w:space="0" w:color="auto"/>
                    <w:right w:val="single" w:sz="4" w:space="0" w:color="auto"/>
                  </w:tcBorders>
                  <w:shd w:val="clear" w:color="auto" w:fill="auto"/>
                  <w:noWrap/>
                  <w:vAlign w:val="center"/>
                  <w:hideMark/>
                </w:tcPr>
                <w:p w14:paraId="454B7109"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0.00</w:t>
                  </w:r>
                </w:p>
              </w:tc>
            </w:tr>
            <w:tr w:rsidR="00CF40B3" w:rsidRPr="00126579" w14:paraId="6CD33036" w14:textId="77777777" w:rsidTr="00254B76">
              <w:trPr>
                <w:trHeight w:val="444"/>
              </w:trPr>
              <w:tc>
                <w:tcPr>
                  <w:tcW w:w="6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9D048F"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R&amp;S</w:t>
                  </w:r>
                </w:p>
              </w:tc>
              <w:tc>
                <w:tcPr>
                  <w:tcW w:w="60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FC4E899"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500</w:t>
                  </w:r>
                </w:p>
              </w:tc>
              <w:tc>
                <w:tcPr>
                  <w:tcW w:w="5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01BF8CB"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0.2</w:t>
                  </w:r>
                </w:p>
              </w:tc>
              <w:tc>
                <w:tcPr>
                  <w:tcW w:w="778" w:type="dxa"/>
                  <w:vMerge/>
                  <w:tcBorders>
                    <w:top w:val="nil"/>
                    <w:left w:val="single" w:sz="4" w:space="0" w:color="auto"/>
                    <w:bottom w:val="nil"/>
                    <w:right w:val="single" w:sz="4" w:space="0" w:color="auto"/>
                  </w:tcBorders>
                  <w:vAlign w:val="center"/>
                  <w:hideMark/>
                </w:tcPr>
                <w:p w14:paraId="3C245AF7"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715" w:type="dxa"/>
                  <w:vMerge w:val="restart"/>
                  <w:tcBorders>
                    <w:top w:val="nil"/>
                    <w:left w:val="single" w:sz="4" w:space="0" w:color="auto"/>
                    <w:bottom w:val="single" w:sz="4" w:space="0" w:color="auto"/>
                    <w:right w:val="single" w:sz="4" w:space="0" w:color="auto"/>
                  </w:tcBorders>
                  <w:shd w:val="clear" w:color="auto" w:fill="auto"/>
                  <w:vAlign w:val="center"/>
                  <w:hideMark/>
                </w:tcPr>
                <w:p w14:paraId="59C279B0"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 xml:space="preserve">Reference </w:t>
                  </w:r>
                  <w:r w:rsidRPr="00126579">
                    <w:rPr>
                      <w:rFonts w:ascii="Calibri" w:eastAsia="Times New Roman" w:hAnsi="Calibri" w:cs="Calibri"/>
                      <w:b/>
                      <w:bCs/>
                      <w:color w:val="000000"/>
                      <w:sz w:val="14"/>
                      <w:szCs w:val="14"/>
                      <w:lang w:val="en-US"/>
                    </w:rPr>
                    <w:br/>
                    <w:t>(High UL-Power)</w:t>
                  </w:r>
                </w:p>
              </w:tc>
              <w:tc>
                <w:tcPr>
                  <w:tcW w:w="808" w:type="dxa"/>
                  <w:tcBorders>
                    <w:top w:val="nil"/>
                    <w:left w:val="nil"/>
                    <w:bottom w:val="single" w:sz="4" w:space="0" w:color="auto"/>
                    <w:right w:val="single" w:sz="4" w:space="0" w:color="auto"/>
                  </w:tcBorders>
                  <w:shd w:val="clear" w:color="auto" w:fill="auto"/>
                  <w:vAlign w:val="center"/>
                  <w:hideMark/>
                </w:tcPr>
                <w:p w14:paraId="14C34B7A" w14:textId="77777777" w:rsidR="00CF40B3" w:rsidRPr="00126579" w:rsidRDefault="00CF40B3" w:rsidP="00126579">
                  <w:pPr>
                    <w:spacing w:after="0"/>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Mean Error [dB]</w:t>
                  </w:r>
                </w:p>
              </w:tc>
              <w:tc>
                <w:tcPr>
                  <w:tcW w:w="564" w:type="dxa"/>
                  <w:tcBorders>
                    <w:top w:val="nil"/>
                    <w:left w:val="nil"/>
                    <w:bottom w:val="single" w:sz="4" w:space="0" w:color="auto"/>
                    <w:right w:val="single" w:sz="4" w:space="0" w:color="auto"/>
                  </w:tcBorders>
                  <w:shd w:val="clear" w:color="auto" w:fill="auto"/>
                  <w:noWrap/>
                  <w:vAlign w:val="center"/>
                  <w:hideMark/>
                </w:tcPr>
                <w:p w14:paraId="2333486F"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 </w:t>
                  </w:r>
                </w:p>
              </w:tc>
              <w:tc>
                <w:tcPr>
                  <w:tcW w:w="564" w:type="dxa"/>
                  <w:tcBorders>
                    <w:top w:val="nil"/>
                    <w:left w:val="nil"/>
                    <w:bottom w:val="single" w:sz="4" w:space="0" w:color="auto"/>
                    <w:right w:val="single" w:sz="4" w:space="0" w:color="auto"/>
                  </w:tcBorders>
                  <w:shd w:val="clear" w:color="auto" w:fill="auto"/>
                  <w:noWrap/>
                  <w:vAlign w:val="center"/>
                  <w:hideMark/>
                </w:tcPr>
                <w:p w14:paraId="016E9E40"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0.43</w:t>
                  </w:r>
                </w:p>
              </w:tc>
              <w:tc>
                <w:tcPr>
                  <w:tcW w:w="624" w:type="dxa"/>
                  <w:tcBorders>
                    <w:top w:val="nil"/>
                    <w:left w:val="nil"/>
                    <w:bottom w:val="single" w:sz="4" w:space="0" w:color="auto"/>
                    <w:right w:val="single" w:sz="4" w:space="0" w:color="auto"/>
                  </w:tcBorders>
                  <w:shd w:val="clear" w:color="auto" w:fill="auto"/>
                  <w:noWrap/>
                  <w:vAlign w:val="center"/>
                  <w:hideMark/>
                </w:tcPr>
                <w:p w14:paraId="0BB99B26"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0.06</w:t>
                  </w:r>
                </w:p>
              </w:tc>
              <w:tc>
                <w:tcPr>
                  <w:tcW w:w="564" w:type="dxa"/>
                  <w:tcBorders>
                    <w:top w:val="nil"/>
                    <w:left w:val="nil"/>
                    <w:bottom w:val="single" w:sz="4" w:space="0" w:color="auto"/>
                    <w:right w:val="single" w:sz="4" w:space="0" w:color="auto"/>
                  </w:tcBorders>
                  <w:shd w:val="clear" w:color="auto" w:fill="auto"/>
                  <w:noWrap/>
                  <w:vAlign w:val="center"/>
                  <w:hideMark/>
                </w:tcPr>
                <w:p w14:paraId="6A81C67D"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0.21</w:t>
                  </w:r>
                </w:p>
              </w:tc>
              <w:tc>
                <w:tcPr>
                  <w:tcW w:w="624" w:type="dxa"/>
                  <w:tcBorders>
                    <w:top w:val="nil"/>
                    <w:left w:val="nil"/>
                    <w:bottom w:val="single" w:sz="4" w:space="0" w:color="auto"/>
                    <w:right w:val="single" w:sz="4" w:space="0" w:color="auto"/>
                  </w:tcBorders>
                  <w:shd w:val="clear" w:color="auto" w:fill="auto"/>
                  <w:noWrap/>
                  <w:vAlign w:val="center"/>
                  <w:hideMark/>
                </w:tcPr>
                <w:p w14:paraId="0FA88BE8"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0.03</w:t>
                  </w:r>
                </w:p>
              </w:tc>
              <w:tc>
                <w:tcPr>
                  <w:tcW w:w="564" w:type="dxa"/>
                  <w:tcBorders>
                    <w:top w:val="nil"/>
                    <w:left w:val="nil"/>
                    <w:bottom w:val="single" w:sz="4" w:space="0" w:color="auto"/>
                    <w:right w:val="single" w:sz="4" w:space="0" w:color="auto"/>
                  </w:tcBorders>
                  <w:shd w:val="clear" w:color="auto" w:fill="auto"/>
                  <w:noWrap/>
                  <w:vAlign w:val="center"/>
                  <w:hideMark/>
                </w:tcPr>
                <w:p w14:paraId="500C0106"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0.21</w:t>
                  </w:r>
                </w:p>
              </w:tc>
              <w:tc>
                <w:tcPr>
                  <w:tcW w:w="624" w:type="dxa"/>
                  <w:tcBorders>
                    <w:top w:val="nil"/>
                    <w:left w:val="nil"/>
                    <w:bottom w:val="single" w:sz="4" w:space="0" w:color="auto"/>
                    <w:right w:val="single" w:sz="4" w:space="0" w:color="auto"/>
                  </w:tcBorders>
                  <w:shd w:val="clear" w:color="auto" w:fill="auto"/>
                  <w:noWrap/>
                  <w:vAlign w:val="center"/>
                  <w:hideMark/>
                </w:tcPr>
                <w:p w14:paraId="7790106D"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0.03</w:t>
                  </w:r>
                </w:p>
              </w:tc>
            </w:tr>
            <w:tr w:rsidR="00CF40B3" w:rsidRPr="00126579" w14:paraId="373D4F12" w14:textId="77777777" w:rsidTr="00254B76">
              <w:trPr>
                <w:trHeight w:val="444"/>
              </w:trPr>
              <w:tc>
                <w:tcPr>
                  <w:tcW w:w="666" w:type="dxa"/>
                  <w:vMerge/>
                  <w:tcBorders>
                    <w:top w:val="nil"/>
                    <w:left w:val="single" w:sz="4" w:space="0" w:color="auto"/>
                    <w:bottom w:val="single" w:sz="4" w:space="0" w:color="auto"/>
                    <w:right w:val="single" w:sz="4" w:space="0" w:color="auto"/>
                  </w:tcBorders>
                  <w:vAlign w:val="center"/>
                  <w:hideMark/>
                </w:tcPr>
                <w:p w14:paraId="7CED8951"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608" w:type="dxa"/>
                  <w:vMerge/>
                  <w:tcBorders>
                    <w:top w:val="nil"/>
                    <w:left w:val="single" w:sz="4" w:space="0" w:color="auto"/>
                    <w:bottom w:val="single" w:sz="4" w:space="0" w:color="000000"/>
                    <w:right w:val="single" w:sz="4" w:space="0" w:color="auto"/>
                  </w:tcBorders>
                  <w:vAlign w:val="center"/>
                  <w:hideMark/>
                </w:tcPr>
                <w:p w14:paraId="3FB9D273"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541" w:type="dxa"/>
                  <w:vMerge/>
                  <w:tcBorders>
                    <w:top w:val="nil"/>
                    <w:left w:val="single" w:sz="4" w:space="0" w:color="auto"/>
                    <w:bottom w:val="single" w:sz="4" w:space="0" w:color="000000"/>
                    <w:right w:val="single" w:sz="4" w:space="0" w:color="auto"/>
                  </w:tcBorders>
                  <w:vAlign w:val="center"/>
                  <w:hideMark/>
                </w:tcPr>
                <w:p w14:paraId="56CB6084"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778" w:type="dxa"/>
                  <w:vMerge/>
                  <w:tcBorders>
                    <w:top w:val="nil"/>
                    <w:left w:val="single" w:sz="4" w:space="0" w:color="auto"/>
                    <w:bottom w:val="nil"/>
                    <w:right w:val="single" w:sz="4" w:space="0" w:color="auto"/>
                  </w:tcBorders>
                  <w:vAlign w:val="center"/>
                  <w:hideMark/>
                </w:tcPr>
                <w:p w14:paraId="53428084"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715" w:type="dxa"/>
                  <w:vMerge/>
                  <w:tcBorders>
                    <w:top w:val="nil"/>
                    <w:left w:val="single" w:sz="4" w:space="0" w:color="auto"/>
                    <w:bottom w:val="single" w:sz="4" w:space="0" w:color="auto"/>
                    <w:right w:val="single" w:sz="4" w:space="0" w:color="auto"/>
                  </w:tcBorders>
                  <w:vAlign w:val="center"/>
                  <w:hideMark/>
                </w:tcPr>
                <w:p w14:paraId="39493C9E"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808" w:type="dxa"/>
                  <w:tcBorders>
                    <w:top w:val="nil"/>
                    <w:left w:val="nil"/>
                    <w:bottom w:val="single" w:sz="4" w:space="0" w:color="auto"/>
                    <w:right w:val="single" w:sz="4" w:space="0" w:color="auto"/>
                  </w:tcBorders>
                  <w:shd w:val="clear" w:color="auto" w:fill="auto"/>
                  <w:vAlign w:val="center"/>
                  <w:hideMark/>
                </w:tcPr>
                <w:p w14:paraId="49A74C1E" w14:textId="77777777" w:rsidR="00CF40B3" w:rsidRPr="00126579" w:rsidRDefault="00CF40B3" w:rsidP="00126579">
                  <w:pPr>
                    <w:spacing w:after="0"/>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Std. Dev. [dB]</w:t>
                  </w:r>
                </w:p>
              </w:tc>
              <w:tc>
                <w:tcPr>
                  <w:tcW w:w="564" w:type="dxa"/>
                  <w:tcBorders>
                    <w:top w:val="nil"/>
                    <w:left w:val="nil"/>
                    <w:bottom w:val="single" w:sz="4" w:space="0" w:color="auto"/>
                    <w:right w:val="single" w:sz="4" w:space="0" w:color="auto"/>
                  </w:tcBorders>
                  <w:shd w:val="clear" w:color="auto" w:fill="auto"/>
                  <w:noWrap/>
                  <w:vAlign w:val="center"/>
                  <w:hideMark/>
                </w:tcPr>
                <w:p w14:paraId="3220091E"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 </w:t>
                  </w:r>
                </w:p>
              </w:tc>
              <w:tc>
                <w:tcPr>
                  <w:tcW w:w="564" w:type="dxa"/>
                  <w:tcBorders>
                    <w:top w:val="nil"/>
                    <w:left w:val="nil"/>
                    <w:bottom w:val="single" w:sz="4" w:space="0" w:color="auto"/>
                    <w:right w:val="single" w:sz="4" w:space="0" w:color="auto"/>
                  </w:tcBorders>
                  <w:shd w:val="clear" w:color="auto" w:fill="auto"/>
                  <w:noWrap/>
                  <w:vAlign w:val="center"/>
                  <w:hideMark/>
                </w:tcPr>
                <w:p w14:paraId="120AA529"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0.20</w:t>
                  </w:r>
                </w:p>
              </w:tc>
              <w:tc>
                <w:tcPr>
                  <w:tcW w:w="624" w:type="dxa"/>
                  <w:tcBorders>
                    <w:top w:val="nil"/>
                    <w:left w:val="nil"/>
                    <w:bottom w:val="single" w:sz="4" w:space="0" w:color="auto"/>
                    <w:right w:val="single" w:sz="4" w:space="0" w:color="auto"/>
                  </w:tcBorders>
                  <w:shd w:val="clear" w:color="auto" w:fill="auto"/>
                  <w:noWrap/>
                  <w:vAlign w:val="center"/>
                  <w:hideMark/>
                </w:tcPr>
                <w:p w14:paraId="3D6EC087"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0.03</w:t>
                  </w:r>
                </w:p>
              </w:tc>
              <w:tc>
                <w:tcPr>
                  <w:tcW w:w="564" w:type="dxa"/>
                  <w:tcBorders>
                    <w:top w:val="nil"/>
                    <w:left w:val="nil"/>
                    <w:bottom w:val="single" w:sz="4" w:space="0" w:color="auto"/>
                    <w:right w:val="single" w:sz="4" w:space="0" w:color="auto"/>
                  </w:tcBorders>
                  <w:shd w:val="clear" w:color="auto" w:fill="auto"/>
                  <w:noWrap/>
                  <w:vAlign w:val="center"/>
                  <w:hideMark/>
                </w:tcPr>
                <w:p w14:paraId="5CDCE271"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0.10</w:t>
                  </w:r>
                </w:p>
              </w:tc>
              <w:tc>
                <w:tcPr>
                  <w:tcW w:w="624" w:type="dxa"/>
                  <w:tcBorders>
                    <w:top w:val="nil"/>
                    <w:left w:val="nil"/>
                    <w:bottom w:val="single" w:sz="4" w:space="0" w:color="auto"/>
                    <w:right w:val="single" w:sz="4" w:space="0" w:color="auto"/>
                  </w:tcBorders>
                  <w:shd w:val="clear" w:color="auto" w:fill="auto"/>
                  <w:noWrap/>
                  <w:vAlign w:val="center"/>
                  <w:hideMark/>
                </w:tcPr>
                <w:p w14:paraId="20E7FC5E"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0.02</w:t>
                  </w:r>
                </w:p>
              </w:tc>
              <w:tc>
                <w:tcPr>
                  <w:tcW w:w="564" w:type="dxa"/>
                  <w:tcBorders>
                    <w:top w:val="nil"/>
                    <w:left w:val="nil"/>
                    <w:bottom w:val="single" w:sz="4" w:space="0" w:color="auto"/>
                    <w:right w:val="single" w:sz="4" w:space="0" w:color="auto"/>
                  </w:tcBorders>
                  <w:shd w:val="clear" w:color="auto" w:fill="auto"/>
                  <w:noWrap/>
                  <w:vAlign w:val="center"/>
                  <w:hideMark/>
                </w:tcPr>
                <w:p w14:paraId="7EC96A87"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0.10</w:t>
                  </w:r>
                </w:p>
              </w:tc>
              <w:tc>
                <w:tcPr>
                  <w:tcW w:w="624" w:type="dxa"/>
                  <w:tcBorders>
                    <w:top w:val="nil"/>
                    <w:left w:val="nil"/>
                    <w:bottom w:val="single" w:sz="4" w:space="0" w:color="auto"/>
                    <w:right w:val="single" w:sz="4" w:space="0" w:color="auto"/>
                  </w:tcBorders>
                  <w:shd w:val="clear" w:color="auto" w:fill="auto"/>
                  <w:noWrap/>
                  <w:vAlign w:val="center"/>
                  <w:hideMark/>
                </w:tcPr>
                <w:p w14:paraId="1008A8B8"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0.01</w:t>
                  </w:r>
                </w:p>
              </w:tc>
            </w:tr>
            <w:tr w:rsidR="00CF40B3" w:rsidRPr="00126579" w14:paraId="243C46E7" w14:textId="77777777" w:rsidTr="00254B76">
              <w:trPr>
                <w:trHeight w:val="444"/>
              </w:trPr>
              <w:tc>
                <w:tcPr>
                  <w:tcW w:w="66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0F302B"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KS</w:t>
                  </w:r>
                </w:p>
              </w:tc>
              <w:tc>
                <w:tcPr>
                  <w:tcW w:w="60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FB7B82A"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5000</w:t>
                  </w:r>
                </w:p>
              </w:tc>
              <w:tc>
                <w:tcPr>
                  <w:tcW w:w="54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620F53A"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0.2</w:t>
                  </w:r>
                </w:p>
              </w:tc>
              <w:tc>
                <w:tcPr>
                  <w:tcW w:w="778" w:type="dxa"/>
                  <w:vMerge w:val="restart"/>
                  <w:tcBorders>
                    <w:top w:val="nil"/>
                    <w:left w:val="single" w:sz="4" w:space="0" w:color="auto"/>
                    <w:bottom w:val="single" w:sz="4" w:space="0" w:color="000000"/>
                    <w:right w:val="single" w:sz="4" w:space="0" w:color="auto"/>
                  </w:tcBorders>
                  <w:shd w:val="clear" w:color="auto" w:fill="auto"/>
                  <w:vAlign w:val="center"/>
                  <w:hideMark/>
                </w:tcPr>
                <w:p w14:paraId="496CA755"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Sub-Array</w:t>
                  </w:r>
                  <w:r w:rsidRPr="00126579">
                    <w:rPr>
                      <w:rFonts w:ascii="Calibri" w:eastAsia="Times New Roman" w:hAnsi="Calibri" w:cs="Calibri"/>
                      <w:b/>
                      <w:bCs/>
                      <w:color w:val="000000"/>
                      <w:sz w:val="14"/>
                      <w:szCs w:val="14"/>
                      <w:lang w:val="en-US"/>
                    </w:rPr>
                    <w:br/>
                    <w:t>(Low-UL Power) offset</w:t>
                  </w:r>
                </w:p>
              </w:tc>
              <w:tc>
                <w:tcPr>
                  <w:tcW w:w="715" w:type="dxa"/>
                  <w:vMerge w:val="restart"/>
                  <w:tcBorders>
                    <w:top w:val="nil"/>
                    <w:left w:val="single" w:sz="4" w:space="0" w:color="auto"/>
                    <w:bottom w:val="single" w:sz="4" w:space="0" w:color="000000"/>
                    <w:right w:val="single" w:sz="4" w:space="0" w:color="auto"/>
                  </w:tcBorders>
                  <w:shd w:val="clear" w:color="auto" w:fill="auto"/>
                  <w:vAlign w:val="center"/>
                  <w:hideMark/>
                </w:tcPr>
                <w:p w14:paraId="685C4BFB" w14:textId="77777777" w:rsidR="00CF40B3" w:rsidRPr="00126579" w:rsidRDefault="00CF40B3" w:rsidP="00126579">
                  <w:pPr>
                    <w:spacing w:after="0"/>
                    <w:jc w:val="center"/>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Sub-Array</w:t>
                  </w:r>
                  <w:r w:rsidRPr="00126579">
                    <w:rPr>
                      <w:rFonts w:ascii="Calibri" w:eastAsia="Times New Roman" w:hAnsi="Calibri" w:cs="Calibri"/>
                      <w:b/>
                      <w:bCs/>
                      <w:color w:val="000000"/>
                      <w:sz w:val="14"/>
                      <w:szCs w:val="14"/>
                      <w:lang w:val="en-US"/>
                    </w:rPr>
                    <w:br/>
                    <w:t>(Low-UL Power) offset</w:t>
                  </w:r>
                </w:p>
              </w:tc>
              <w:tc>
                <w:tcPr>
                  <w:tcW w:w="808" w:type="dxa"/>
                  <w:tcBorders>
                    <w:top w:val="nil"/>
                    <w:left w:val="nil"/>
                    <w:bottom w:val="single" w:sz="4" w:space="0" w:color="auto"/>
                    <w:right w:val="single" w:sz="4" w:space="0" w:color="auto"/>
                  </w:tcBorders>
                  <w:shd w:val="clear" w:color="auto" w:fill="auto"/>
                  <w:vAlign w:val="center"/>
                  <w:hideMark/>
                </w:tcPr>
                <w:p w14:paraId="37DBCFCC" w14:textId="77777777" w:rsidR="00CF40B3" w:rsidRPr="00126579" w:rsidRDefault="00CF40B3" w:rsidP="00126579">
                  <w:pPr>
                    <w:spacing w:after="0"/>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Mean Error [dB]</w:t>
                  </w:r>
                </w:p>
              </w:tc>
              <w:tc>
                <w:tcPr>
                  <w:tcW w:w="564" w:type="dxa"/>
                  <w:tcBorders>
                    <w:top w:val="nil"/>
                    <w:left w:val="nil"/>
                    <w:bottom w:val="single" w:sz="4" w:space="0" w:color="auto"/>
                    <w:right w:val="single" w:sz="4" w:space="0" w:color="auto"/>
                  </w:tcBorders>
                  <w:shd w:val="clear" w:color="auto" w:fill="auto"/>
                  <w:noWrap/>
                  <w:vAlign w:val="center"/>
                  <w:hideMark/>
                </w:tcPr>
                <w:p w14:paraId="06BFA95E"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 </w:t>
                  </w:r>
                </w:p>
              </w:tc>
              <w:tc>
                <w:tcPr>
                  <w:tcW w:w="564" w:type="dxa"/>
                  <w:tcBorders>
                    <w:top w:val="nil"/>
                    <w:left w:val="nil"/>
                    <w:bottom w:val="single" w:sz="4" w:space="0" w:color="auto"/>
                    <w:right w:val="single" w:sz="4" w:space="0" w:color="auto"/>
                  </w:tcBorders>
                  <w:shd w:val="clear" w:color="auto" w:fill="auto"/>
                  <w:noWrap/>
                  <w:vAlign w:val="center"/>
                  <w:hideMark/>
                </w:tcPr>
                <w:p w14:paraId="01D12FFA"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0.04</w:t>
                  </w:r>
                </w:p>
              </w:tc>
              <w:tc>
                <w:tcPr>
                  <w:tcW w:w="624" w:type="dxa"/>
                  <w:tcBorders>
                    <w:top w:val="nil"/>
                    <w:left w:val="nil"/>
                    <w:bottom w:val="single" w:sz="4" w:space="0" w:color="auto"/>
                    <w:right w:val="single" w:sz="4" w:space="0" w:color="auto"/>
                  </w:tcBorders>
                  <w:shd w:val="clear" w:color="auto" w:fill="auto"/>
                  <w:noWrap/>
                  <w:vAlign w:val="center"/>
                  <w:hideMark/>
                </w:tcPr>
                <w:p w14:paraId="512A3F78"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0.04</w:t>
                  </w:r>
                </w:p>
              </w:tc>
              <w:tc>
                <w:tcPr>
                  <w:tcW w:w="564" w:type="dxa"/>
                  <w:tcBorders>
                    <w:top w:val="nil"/>
                    <w:left w:val="nil"/>
                    <w:bottom w:val="single" w:sz="4" w:space="0" w:color="auto"/>
                    <w:right w:val="single" w:sz="4" w:space="0" w:color="auto"/>
                  </w:tcBorders>
                  <w:shd w:val="clear" w:color="auto" w:fill="auto"/>
                  <w:noWrap/>
                  <w:vAlign w:val="center"/>
                  <w:hideMark/>
                </w:tcPr>
                <w:p w14:paraId="5CD1BA88"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0.00</w:t>
                  </w:r>
                </w:p>
              </w:tc>
              <w:tc>
                <w:tcPr>
                  <w:tcW w:w="624" w:type="dxa"/>
                  <w:tcBorders>
                    <w:top w:val="nil"/>
                    <w:left w:val="nil"/>
                    <w:bottom w:val="single" w:sz="4" w:space="0" w:color="auto"/>
                    <w:right w:val="single" w:sz="4" w:space="0" w:color="auto"/>
                  </w:tcBorders>
                  <w:shd w:val="clear" w:color="auto" w:fill="auto"/>
                  <w:noWrap/>
                  <w:vAlign w:val="center"/>
                  <w:hideMark/>
                </w:tcPr>
                <w:p w14:paraId="74EDDF60"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0.00</w:t>
                  </w:r>
                </w:p>
              </w:tc>
              <w:tc>
                <w:tcPr>
                  <w:tcW w:w="564" w:type="dxa"/>
                  <w:tcBorders>
                    <w:top w:val="nil"/>
                    <w:left w:val="nil"/>
                    <w:bottom w:val="single" w:sz="4" w:space="0" w:color="auto"/>
                    <w:right w:val="single" w:sz="4" w:space="0" w:color="auto"/>
                  </w:tcBorders>
                  <w:shd w:val="clear" w:color="auto" w:fill="auto"/>
                  <w:noWrap/>
                  <w:vAlign w:val="center"/>
                  <w:hideMark/>
                </w:tcPr>
                <w:p w14:paraId="649F5C43"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0.00</w:t>
                  </w:r>
                </w:p>
              </w:tc>
              <w:tc>
                <w:tcPr>
                  <w:tcW w:w="624" w:type="dxa"/>
                  <w:tcBorders>
                    <w:top w:val="nil"/>
                    <w:left w:val="nil"/>
                    <w:bottom w:val="single" w:sz="4" w:space="0" w:color="auto"/>
                    <w:right w:val="single" w:sz="4" w:space="0" w:color="auto"/>
                  </w:tcBorders>
                  <w:shd w:val="clear" w:color="auto" w:fill="auto"/>
                  <w:noWrap/>
                  <w:vAlign w:val="center"/>
                  <w:hideMark/>
                </w:tcPr>
                <w:p w14:paraId="50A34FE1"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0.00</w:t>
                  </w:r>
                </w:p>
              </w:tc>
            </w:tr>
            <w:tr w:rsidR="00CF40B3" w:rsidRPr="00126579" w14:paraId="126C4BDD" w14:textId="77777777" w:rsidTr="00254B76">
              <w:trPr>
                <w:trHeight w:val="444"/>
              </w:trPr>
              <w:tc>
                <w:tcPr>
                  <w:tcW w:w="666" w:type="dxa"/>
                  <w:vMerge/>
                  <w:tcBorders>
                    <w:top w:val="nil"/>
                    <w:left w:val="single" w:sz="4" w:space="0" w:color="auto"/>
                    <w:bottom w:val="single" w:sz="4" w:space="0" w:color="auto"/>
                    <w:right w:val="single" w:sz="4" w:space="0" w:color="auto"/>
                  </w:tcBorders>
                  <w:vAlign w:val="center"/>
                  <w:hideMark/>
                </w:tcPr>
                <w:p w14:paraId="3778CF6E"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608" w:type="dxa"/>
                  <w:vMerge/>
                  <w:tcBorders>
                    <w:top w:val="nil"/>
                    <w:left w:val="single" w:sz="4" w:space="0" w:color="auto"/>
                    <w:bottom w:val="single" w:sz="4" w:space="0" w:color="000000"/>
                    <w:right w:val="single" w:sz="4" w:space="0" w:color="auto"/>
                  </w:tcBorders>
                  <w:vAlign w:val="center"/>
                  <w:hideMark/>
                </w:tcPr>
                <w:p w14:paraId="30BA7BB0"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541" w:type="dxa"/>
                  <w:vMerge/>
                  <w:tcBorders>
                    <w:top w:val="nil"/>
                    <w:left w:val="single" w:sz="4" w:space="0" w:color="auto"/>
                    <w:bottom w:val="single" w:sz="4" w:space="0" w:color="000000"/>
                    <w:right w:val="single" w:sz="4" w:space="0" w:color="auto"/>
                  </w:tcBorders>
                  <w:vAlign w:val="center"/>
                  <w:hideMark/>
                </w:tcPr>
                <w:p w14:paraId="7D27E8C6"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778" w:type="dxa"/>
                  <w:vMerge/>
                  <w:tcBorders>
                    <w:top w:val="nil"/>
                    <w:left w:val="single" w:sz="4" w:space="0" w:color="auto"/>
                    <w:bottom w:val="single" w:sz="4" w:space="0" w:color="000000"/>
                    <w:right w:val="single" w:sz="4" w:space="0" w:color="auto"/>
                  </w:tcBorders>
                  <w:vAlign w:val="center"/>
                  <w:hideMark/>
                </w:tcPr>
                <w:p w14:paraId="7F19EBF6"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715" w:type="dxa"/>
                  <w:vMerge/>
                  <w:tcBorders>
                    <w:top w:val="nil"/>
                    <w:left w:val="single" w:sz="4" w:space="0" w:color="auto"/>
                    <w:bottom w:val="single" w:sz="4" w:space="0" w:color="000000"/>
                    <w:right w:val="single" w:sz="4" w:space="0" w:color="auto"/>
                  </w:tcBorders>
                  <w:vAlign w:val="center"/>
                  <w:hideMark/>
                </w:tcPr>
                <w:p w14:paraId="207E3C46" w14:textId="77777777" w:rsidR="00CF40B3" w:rsidRPr="00126579" w:rsidRDefault="00CF40B3" w:rsidP="00126579">
                  <w:pPr>
                    <w:spacing w:after="0"/>
                    <w:rPr>
                      <w:rFonts w:ascii="Calibri" w:eastAsia="Times New Roman" w:hAnsi="Calibri" w:cs="Calibri"/>
                      <w:b/>
                      <w:bCs/>
                      <w:color w:val="000000"/>
                      <w:sz w:val="14"/>
                      <w:szCs w:val="14"/>
                      <w:lang w:val="en-US"/>
                    </w:rPr>
                  </w:pPr>
                </w:p>
              </w:tc>
              <w:tc>
                <w:tcPr>
                  <w:tcW w:w="808" w:type="dxa"/>
                  <w:tcBorders>
                    <w:top w:val="nil"/>
                    <w:left w:val="nil"/>
                    <w:bottom w:val="single" w:sz="4" w:space="0" w:color="auto"/>
                    <w:right w:val="single" w:sz="4" w:space="0" w:color="auto"/>
                  </w:tcBorders>
                  <w:shd w:val="clear" w:color="auto" w:fill="auto"/>
                  <w:vAlign w:val="center"/>
                  <w:hideMark/>
                </w:tcPr>
                <w:p w14:paraId="25DAFF4E" w14:textId="77777777" w:rsidR="00CF40B3" w:rsidRPr="00126579" w:rsidRDefault="00CF40B3" w:rsidP="00126579">
                  <w:pPr>
                    <w:spacing w:after="0"/>
                    <w:rPr>
                      <w:rFonts w:ascii="Calibri" w:eastAsia="Times New Roman" w:hAnsi="Calibri" w:cs="Calibri"/>
                      <w:b/>
                      <w:bCs/>
                      <w:color w:val="000000"/>
                      <w:sz w:val="14"/>
                      <w:szCs w:val="14"/>
                      <w:lang w:val="en-US"/>
                    </w:rPr>
                  </w:pPr>
                  <w:r w:rsidRPr="00126579">
                    <w:rPr>
                      <w:rFonts w:ascii="Calibri" w:eastAsia="Times New Roman" w:hAnsi="Calibri" w:cs="Calibri"/>
                      <w:b/>
                      <w:bCs/>
                      <w:color w:val="000000"/>
                      <w:sz w:val="14"/>
                      <w:szCs w:val="14"/>
                      <w:lang w:val="en-US"/>
                    </w:rPr>
                    <w:t>Std. Dev. [dB]</w:t>
                  </w:r>
                </w:p>
              </w:tc>
              <w:tc>
                <w:tcPr>
                  <w:tcW w:w="564" w:type="dxa"/>
                  <w:tcBorders>
                    <w:top w:val="nil"/>
                    <w:left w:val="nil"/>
                    <w:bottom w:val="single" w:sz="4" w:space="0" w:color="auto"/>
                    <w:right w:val="single" w:sz="4" w:space="0" w:color="auto"/>
                  </w:tcBorders>
                  <w:shd w:val="clear" w:color="auto" w:fill="auto"/>
                  <w:noWrap/>
                  <w:vAlign w:val="center"/>
                  <w:hideMark/>
                </w:tcPr>
                <w:p w14:paraId="5D811DD0"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 </w:t>
                  </w:r>
                </w:p>
              </w:tc>
              <w:tc>
                <w:tcPr>
                  <w:tcW w:w="564" w:type="dxa"/>
                  <w:tcBorders>
                    <w:top w:val="nil"/>
                    <w:left w:val="nil"/>
                    <w:bottom w:val="single" w:sz="4" w:space="0" w:color="auto"/>
                    <w:right w:val="single" w:sz="4" w:space="0" w:color="auto"/>
                  </w:tcBorders>
                  <w:shd w:val="clear" w:color="auto" w:fill="auto"/>
                  <w:noWrap/>
                  <w:vAlign w:val="center"/>
                  <w:hideMark/>
                </w:tcPr>
                <w:p w14:paraId="3D61A388"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0.02</w:t>
                  </w:r>
                </w:p>
              </w:tc>
              <w:tc>
                <w:tcPr>
                  <w:tcW w:w="624" w:type="dxa"/>
                  <w:tcBorders>
                    <w:top w:val="nil"/>
                    <w:left w:val="nil"/>
                    <w:bottom w:val="single" w:sz="4" w:space="0" w:color="auto"/>
                    <w:right w:val="single" w:sz="4" w:space="0" w:color="auto"/>
                  </w:tcBorders>
                  <w:shd w:val="clear" w:color="auto" w:fill="auto"/>
                  <w:noWrap/>
                  <w:vAlign w:val="center"/>
                  <w:hideMark/>
                </w:tcPr>
                <w:p w14:paraId="65CB729E"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0.02</w:t>
                  </w:r>
                </w:p>
              </w:tc>
              <w:tc>
                <w:tcPr>
                  <w:tcW w:w="564" w:type="dxa"/>
                  <w:tcBorders>
                    <w:top w:val="nil"/>
                    <w:left w:val="nil"/>
                    <w:bottom w:val="single" w:sz="4" w:space="0" w:color="auto"/>
                    <w:right w:val="single" w:sz="4" w:space="0" w:color="auto"/>
                  </w:tcBorders>
                  <w:shd w:val="clear" w:color="auto" w:fill="auto"/>
                  <w:noWrap/>
                  <w:vAlign w:val="center"/>
                  <w:hideMark/>
                </w:tcPr>
                <w:p w14:paraId="48F90BE9"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0.00</w:t>
                  </w:r>
                </w:p>
              </w:tc>
              <w:tc>
                <w:tcPr>
                  <w:tcW w:w="624" w:type="dxa"/>
                  <w:tcBorders>
                    <w:top w:val="nil"/>
                    <w:left w:val="nil"/>
                    <w:bottom w:val="single" w:sz="4" w:space="0" w:color="auto"/>
                    <w:right w:val="single" w:sz="4" w:space="0" w:color="auto"/>
                  </w:tcBorders>
                  <w:shd w:val="clear" w:color="auto" w:fill="auto"/>
                  <w:noWrap/>
                  <w:vAlign w:val="center"/>
                  <w:hideMark/>
                </w:tcPr>
                <w:p w14:paraId="154AD4CB"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0.00</w:t>
                  </w:r>
                </w:p>
              </w:tc>
              <w:tc>
                <w:tcPr>
                  <w:tcW w:w="564" w:type="dxa"/>
                  <w:tcBorders>
                    <w:top w:val="nil"/>
                    <w:left w:val="nil"/>
                    <w:bottom w:val="single" w:sz="4" w:space="0" w:color="auto"/>
                    <w:right w:val="single" w:sz="4" w:space="0" w:color="auto"/>
                  </w:tcBorders>
                  <w:shd w:val="clear" w:color="auto" w:fill="auto"/>
                  <w:noWrap/>
                  <w:vAlign w:val="center"/>
                  <w:hideMark/>
                </w:tcPr>
                <w:p w14:paraId="72D23FD7"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0.00</w:t>
                  </w:r>
                </w:p>
              </w:tc>
              <w:tc>
                <w:tcPr>
                  <w:tcW w:w="624" w:type="dxa"/>
                  <w:tcBorders>
                    <w:top w:val="nil"/>
                    <w:left w:val="nil"/>
                    <w:bottom w:val="single" w:sz="4" w:space="0" w:color="auto"/>
                    <w:right w:val="single" w:sz="4" w:space="0" w:color="auto"/>
                  </w:tcBorders>
                  <w:shd w:val="clear" w:color="auto" w:fill="auto"/>
                  <w:noWrap/>
                  <w:vAlign w:val="center"/>
                  <w:hideMark/>
                </w:tcPr>
                <w:p w14:paraId="06E821FB" w14:textId="77777777" w:rsidR="00CF40B3" w:rsidRPr="00126579" w:rsidRDefault="00CF40B3" w:rsidP="00126579">
                  <w:pPr>
                    <w:spacing w:after="0"/>
                    <w:jc w:val="center"/>
                    <w:rPr>
                      <w:rFonts w:ascii="Calibri" w:eastAsia="Times New Roman" w:hAnsi="Calibri" w:cs="Calibri"/>
                      <w:color w:val="000000"/>
                      <w:sz w:val="14"/>
                      <w:szCs w:val="14"/>
                      <w:lang w:val="en-US"/>
                    </w:rPr>
                  </w:pPr>
                  <w:r w:rsidRPr="00126579">
                    <w:rPr>
                      <w:rFonts w:ascii="Calibri" w:eastAsia="Times New Roman" w:hAnsi="Calibri" w:cs="Calibri"/>
                      <w:color w:val="000000"/>
                      <w:sz w:val="14"/>
                      <w:szCs w:val="14"/>
                      <w:lang w:val="en-US"/>
                    </w:rPr>
                    <w:t>0.00</w:t>
                  </w:r>
                </w:p>
              </w:tc>
            </w:tr>
          </w:tbl>
          <w:p w14:paraId="5FA7212B" w14:textId="77777777" w:rsidR="00CF40B3" w:rsidRPr="00126579" w:rsidRDefault="00CF40B3" w:rsidP="00126579">
            <w:r w:rsidRPr="00126579">
              <w:t xml:space="preserve">Especially the last observation is important to highlight, i.e., the MU for CFFDNF does not increase beyond the reference 8x2 CFFDNF MU when the antenna array switches to a configuration with fewer antenna array elements! </w:t>
            </w:r>
          </w:p>
          <w:p w14:paraId="29B05E31" w14:textId="77777777" w:rsidR="00CF40B3" w:rsidRPr="00126579" w:rsidRDefault="00CF40B3" w:rsidP="00126579">
            <w:r w:rsidRPr="00126579">
              <w:t xml:space="preserve">R&amp;S compares the 4x1 antenna array MUs in the above table with the 4x1 antenna array MUs presented in Table 5.1.4.4-7 and claims that the change in antenna pattern/configuration increases the MU for CFFDNF. We do not believe that this comparison appropriate as the fundamental assumptions between these two simulations are different. In the simulations above, the NF beam peak direction was determine based on the offsets of the 8x2 antenna array while the simulations in Table 5.1.4.4-7 were based on the NF beam peak direction determined based on the actual 4x1 antenna array offsets. Again, as the MUs for the sub-array antenna configurations are the same or smaller than the reference 8x2 antenna array, the change in pattern/configuration does not introduce any additional MU; in many cases, the MU is actually reduced. </w:t>
            </w:r>
          </w:p>
          <w:p w14:paraId="6E1A4308" w14:textId="77777777" w:rsidR="00CF40B3" w:rsidRPr="00126579" w:rsidRDefault="00CF40B3" w:rsidP="00126579">
            <w:r w:rsidRPr="00126579">
              <w:t xml:space="preserve">Separate analyses were performed that take the same antenna array offsets into account but instead of determining the NF beam peak direction and the applying the path loss compensation with respect to the phase centre of the 8x2 antenna array, the NF beam peak direction and offset compensation was </w:t>
            </w:r>
            <w:r w:rsidRPr="00126579">
              <w:lastRenderedPageBreak/>
              <w:t>based on the centre of the sub-antenna array configuration {4x1, 1x1, 1x2}. These results are presented in the third row of the table above. Clearly, the MUs for the 4x1 configuration match the MUs presented in Table 5.1.4.4-7. It can therefore be concluded for CFFDNF (with black&amp;white-box approach) for PC3:</w:t>
            </w:r>
          </w:p>
          <w:p w14:paraId="008A83D2" w14:textId="77777777" w:rsidR="00CF40B3" w:rsidRPr="00126579" w:rsidRDefault="00CF40B3" w:rsidP="00126579">
            <w:pPr>
              <w:pStyle w:val="ListParagraph"/>
              <w:numPr>
                <w:ilvl w:val="0"/>
                <w:numId w:val="47"/>
              </w:numPr>
              <w:ind w:firstLineChars="0"/>
              <w:rPr>
                <w:rFonts w:eastAsia="Yu Mincho"/>
              </w:rPr>
            </w:pPr>
            <w:r w:rsidRPr="00126579">
              <w:rPr>
                <w:rFonts w:eastAsia="Yu Mincho"/>
              </w:rPr>
              <w:t>If the phase centre of the 8x2 antenna array (high UL-power operation) is declared, the previously determined MUs hold if the antenna changes its configuration for the low-UL power operation</w:t>
            </w:r>
          </w:p>
          <w:p w14:paraId="5CEFB0C8" w14:textId="77777777" w:rsidR="00CF40B3" w:rsidRPr="00126579" w:rsidRDefault="00CF40B3" w:rsidP="00126579">
            <w:pPr>
              <w:pStyle w:val="ListParagraph"/>
              <w:numPr>
                <w:ilvl w:val="0"/>
                <w:numId w:val="47"/>
              </w:numPr>
              <w:ind w:firstLineChars="0"/>
              <w:rPr>
                <w:rFonts w:eastAsia="Yu Mincho"/>
              </w:rPr>
            </w:pPr>
            <w:r w:rsidRPr="00126579">
              <w:rPr>
                <w:rFonts w:eastAsia="Yu Mincho"/>
              </w:rPr>
              <w:t>If the phase centre of the sub-antenna array used for low-UL power operation is declared, the previously determined MUs can be further reduced</w:t>
            </w:r>
          </w:p>
          <w:p w14:paraId="182A942A" w14:textId="3C90F6B6" w:rsidR="00CF40B3" w:rsidRPr="00A33E9D" w:rsidRDefault="00CF40B3" w:rsidP="00126579">
            <w:r w:rsidRPr="00126579">
              <w:t xml:space="preserve">We are OK to perform and present similar analyses for CFFNF (in RAN5) but we believe that CFFNF does not see an increase in MU due to change in antenna configuration either. </w:t>
            </w:r>
            <w:r w:rsidRPr="00923BEA">
              <w:t xml:space="preserve">The MU element ‘DUT antenna location estimation’ should already capture the effect of the phase centre offset change for CFFNF with black&amp;white-box approach due to change in antenna configuration in the same way as the OEM making an error in declaring the phase centre of the antenna (with no changes in antenna configuration). </w:t>
            </w:r>
            <w:r w:rsidRPr="00126579">
              <w:t xml:space="preserve">The black-box CFFNF approach performs local searches at three radii in the NF to estimate the FF EIRP </w:t>
            </w:r>
            <w:r w:rsidRPr="00126579">
              <w:rPr>
                <w:u w:val="single"/>
              </w:rPr>
              <w:t>and</w:t>
            </w:r>
            <w:r w:rsidRPr="00126579">
              <w:t xml:space="preserve"> the actual offset of the antenna array in the low-UL power configuration.</w:t>
            </w:r>
          </w:p>
        </w:tc>
      </w:tr>
      <w:tr w:rsidR="00CF40B3" w:rsidRPr="00C47086" w14:paraId="0593A16F" w14:textId="77777777" w:rsidTr="00CF40B3">
        <w:tc>
          <w:tcPr>
            <w:tcW w:w="1169" w:type="dxa"/>
            <w:vMerge/>
          </w:tcPr>
          <w:p w14:paraId="7E05E39C" w14:textId="77777777" w:rsidR="00CF40B3" w:rsidRPr="00C47086" w:rsidRDefault="00CF40B3" w:rsidP="000556C3">
            <w:pPr>
              <w:rPr>
                <w:b/>
                <w:color w:val="0070C0"/>
                <w:u w:val="single"/>
                <w:lang w:val="en-US" w:eastAsia="ko-KR"/>
              </w:rPr>
            </w:pPr>
          </w:p>
        </w:tc>
        <w:tc>
          <w:tcPr>
            <w:tcW w:w="8462" w:type="dxa"/>
          </w:tcPr>
          <w:p w14:paraId="308EAF5D" w14:textId="77777777" w:rsidR="00CF40B3" w:rsidRDefault="00CF40B3" w:rsidP="00B82D5D">
            <w:r>
              <w:rPr>
                <w:rFonts w:eastAsiaTheme="minorEastAsia"/>
                <w:lang w:eastAsia="zh-CN"/>
              </w:rPr>
              <w:t xml:space="preserve">Huawei: </w:t>
            </w:r>
            <w:r>
              <w:t>Define a new acronym CFFdeltaNF, CFF∆NF, or CFFCFNF, which</w:t>
            </w:r>
            <w:r w:rsidRPr="007256EC">
              <w:t xml:space="preserve"> may be helpful in distinguishing the three </w:t>
            </w:r>
            <w:r>
              <w:t>testing methodologies</w:t>
            </w:r>
            <w:r w:rsidRPr="007256EC">
              <w:t xml:space="preserve"> with different principles.</w:t>
            </w:r>
            <w:r>
              <w:t xml:space="preserve"> </w:t>
            </w:r>
          </w:p>
          <w:p w14:paraId="42F9D600" w14:textId="6CEA54FB" w:rsidR="00CF40B3" w:rsidRPr="00FE0CE9" w:rsidRDefault="00CF40B3" w:rsidP="00B82D5D">
            <w:r w:rsidRPr="005C09BC">
              <w:rPr>
                <w:lang w:val="en-US"/>
              </w:rPr>
              <w:t>From the simulation results, it can be observed that the statistical error of the subarray activated at the edge is greater than that of the subarray activated at the center.</w:t>
            </w:r>
            <w:r>
              <w:rPr>
                <w:lang w:val="en-US"/>
              </w:rPr>
              <w:t xml:space="preserve"> </w:t>
            </w:r>
            <w:r w:rsidRPr="005C09BC">
              <w:rPr>
                <w:lang w:val="en-US"/>
              </w:rPr>
              <w:t xml:space="preserve">When the same simulation is applied to </w:t>
            </w:r>
            <w:r>
              <w:t>CFFDNF and CFFNF</w:t>
            </w:r>
            <w:r w:rsidRPr="005C09BC">
              <w:rPr>
                <w:lang w:val="en-US"/>
              </w:rPr>
              <w:t>, it is not clear whether the statistical results are consistent with the above.</w:t>
            </w:r>
            <w:r>
              <w:rPr>
                <w:lang w:val="en-US"/>
              </w:rPr>
              <w:t xml:space="preserve"> </w:t>
            </w:r>
            <w:r w:rsidRPr="008C5A1C">
              <w:rPr>
                <w:lang w:val="en-US"/>
              </w:rPr>
              <w:t>If the results are the same, can the activation schemes of different subarrays affect the final test result?</w:t>
            </w:r>
          </w:p>
        </w:tc>
      </w:tr>
      <w:tr w:rsidR="00CF40B3" w:rsidRPr="00C47086" w14:paraId="0FD0F4B2" w14:textId="77777777" w:rsidTr="00CF40B3">
        <w:tc>
          <w:tcPr>
            <w:tcW w:w="1169" w:type="dxa"/>
            <w:vMerge/>
          </w:tcPr>
          <w:p w14:paraId="7D4AA43D" w14:textId="77777777" w:rsidR="00CF40B3" w:rsidRPr="00C47086" w:rsidRDefault="00CF40B3" w:rsidP="000556C3">
            <w:pPr>
              <w:rPr>
                <w:b/>
                <w:color w:val="0070C0"/>
                <w:u w:val="single"/>
                <w:lang w:val="en-US" w:eastAsia="ko-KR"/>
              </w:rPr>
            </w:pPr>
          </w:p>
        </w:tc>
        <w:tc>
          <w:tcPr>
            <w:tcW w:w="8462" w:type="dxa"/>
          </w:tcPr>
          <w:p w14:paraId="60911E92" w14:textId="77777777" w:rsidR="00CF40B3" w:rsidRPr="00455F29" w:rsidRDefault="00CF40B3" w:rsidP="00CF40B3">
            <w:r w:rsidRPr="00455F29">
              <w:t>Keysight: as requested by QC, we performed similar CFFDNF analyses with the PC1 antenna array configuration of 12x12 changing to {8x2, 4x1, 1x1, 1x2} configurations for low-power operation similar to the PC3 analyses performed above. The results with 5000 offsets and the 45cm range length are summarized in the table below</w:t>
            </w:r>
          </w:p>
          <w:tbl>
            <w:tblPr>
              <w:tblW w:w="8300" w:type="dxa"/>
              <w:tblLook w:val="04A0" w:firstRow="1" w:lastRow="0" w:firstColumn="1" w:lastColumn="0" w:noHBand="0" w:noVBand="1"/>
            </w:tblPr>
            <w:tblGrid>
              <w:gridCol w:w="847"/>
              <w:gridCol w:w="995"/>
              <w:gridCol w:w="663"/>
              <w:gridCol w:w="608"/>
              <w:gridCol w:w="608"/>
              <w:gridCol w:w="674"/>
              <w:gridCol w:w="608"/>
              <w:gridCol w:w="674"/>
              <w:gridCol w:w="608"/>
              <w:gridCol w:w="674"/>
              <w:gridCol w:w="608"/>
              <w:gridCol w:w="674"/>
            </w:tblGrid>
            <w:tr w:rsidR="00CF40B3" w:rsidRPr="00455F29" w14:paraId="0E8695E5" w14:textId="77777777" w:rsidTr="00355FB8">
              <w:trPr>
                <w:trHeight w:val="288"/>
              </w:trPr>
              <w:tc>
                <w:tcPr>
                  <w:tcW w:w="860" w:type="dxa"/>
                  <w:tcBorders>
                    <w:top w:val="nil"/>
                    <w:left w:val="nil"/>
                    <w:bottom w:val="nil"/>
                    <w:right w:val="nil"/>
                  </w:tcBorders>
                  <w:shd w:val="clear" w:color="auto" w:fill="auto"/>
                  <w:vAlign w:val="bottom"/>
                  <w:hideMark/>
                </w:tcPr>
                <w:p w14:paraId="3A4EA051" w14:textId="77777777" w:rsidR="00CF40B3" w:rsidRPr="00455F29" w:rsidRDefault="00CF40B3" w:rsidP="00CF40B3">
                  <w:pPr>
                    <w:spacing w:after="0"/>
                    <w:rPr>
                      <w:rFonts w:eastAsia="Times New Roman"/>
                      <w:sz w:val="24"/>
                      <w:szCs w:val="24"/>
                      <w:lang w:val="en-US"/>
                    </w:rPr>
                  </w:pPr>
                </w:p>
              </w:tc>
              <w:tc>
                <w:tcPr>
                  <w:tcW w:w="980" w:type="dxa"/>
                  <w:tcBorders>
                    <w:top w:val="nil"/>
                    <w:left w:val="nil"/>
                    <w:bottom w:val="nil"/>
                    <w:right w:val="nil"/>
                  </w:tcBorders>
                  <w:shd w:val="clear" w:color="auto" w:fill="auto"/>
                  <w:vAlign w:val="bottom"/>
                  <w:hideMark/>
                </w:tcPr>
                <w:p w14:paraId="75691A57" w14:textId="77777777" w:rsidR="00CF40B3" w:rsidRPr="00455F29" w:rsidRDefault="00CF40B3" w:rsidP="00CF40B3">
                  <w:pPr>
                    <w:spacing w:after="0"/>
                    <w:rPr>
                      <w:rFonts w:eastAsia="Times New Roman"/>
                      <w:lang w:val="en-US"/>
                    </w:rPr>
                  </w:pPr>
                </w:p>
              </w:tc>
              <w:tc>
                <w:tcPr>
                  <w:tcW w:w="700" w:type="dxa"/>
                  <w:tcBorders>
                    <w:top w:val="nil"/>
                    <w:left w:val="nil"/>
                    <w:bottom w:val="nil"/>
                    <w:right w:val="nil"/>
                  </w:tcBorders>
                  <w:shd w:val="clear" w:color="auto" w:fill="auto"/>
                  <w:noWrap/>
                  <w:vAlign w:val="bottom"/>
                  <w:hideMark/>
                </w:tcPr>
                <w:p w14:paraId="5C24706B" w14:textId="77777777" w:rsidR="00CF40B3" w:rsidRPr="00455F29" w:rsidRDefault="00CF40B3" w:rsidP="00CF40B3">
                  <w:pPr>
                    <w:spacing w:after="0"/>
                    <w:rPr>
                      <w:rFonts w:eastAsia="Times New Roman"/>
                      <w:lang w:val="en-US"/>
                    </w:rPr>
                  </w:pPr>
                </w:p>
              </w:tc>
              <w:tc>
                <w:tcPr>
                  <w:tcW w:w="5760"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7CF9999A"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Low Power Antenna Config</w:t>
                  </w:r>
                </w:p>
              </w:tc>
            </w:tr>
            <w:tr w:rsidR="00CF40B3" w:rsidRPr="00455F29" w14:paraId="6232B59C" w14:textId="77777777" w:rsidTr="00355FB8">
              <w:trPr>
                <w:trHeight w:val="1188"/>
              </w:trPr>
              <w:tc>
                <w:tcPr>
                  <w:tcW w:w="8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129DD"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NF BP Direction determined from</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651FDB8C"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Antenna Centre used for Path Loss Compensation</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12368904"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MUs</w:t>
                  </w:r>
                </w:p>
              </w:tc>
              <w:tc>
                <w:tcPr>
                  <w:tcW w:w="640" w:type="dxa"/>
                  <w:tcBorders>
                    <w:top w:val="nil"/>
                    <w:left w:val="nil"/>
                    <w:bottom w:val="single" w:sz="4" w:space="0" w:color="auto"/>
                    <w:right w:val="single" w:sz="4" w:space="0" w:color="auto"/>
                  </w:tcBorders>
                  <w:shd w:val="clear" w:color="auto" w:fill="auto"/>
                  <w:vAlign w:val="center"/>
                  <w:hideMark/>
                </w:tcPr>
                <w:p w14:paraId="51331B4B"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12x12</w:t>
                  </w:r>
                </w:p>
              </w:tc>
              <w:tc>
                <w:tcPr>
                  <w:tcW w:w="640" w:type="dxa"/>
                  <w:tcBorders>
                    <w:top w:val="nil"/>
                    <w:left w:val="nil"/>
                    <w:bottom w:val="single" w:sz="4" w:space="0" w:color="auto"/>
                    <w:right w:val="single" w:sz="4" w:space="0" w:color="auto"/>
                  </w:tcBorders>
                  <w:shd w:val="clear" w:color="auto" w:fill="auto"/>
                  <w:vAlign w:val="center"/>
                  <w:hideMark/>
                </w:tcPr>
                <w:p w14:paraId="30AAF8F8"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8x2 @ (1,1)</w:t>
                  </w:r>
                  <w:r w:rsidRPr="00455F29">
                    <w:rPr>
                      <w:rFonts w:ascii="Calibri" w:eastAsia="Times New Roman" w:hAnsi="Calibri" w:cs="Calibri"/>
                      <w:b/>
                      <w:bCs/>
                      <w:color w:val="000000"/>
                      <w:sz w:val="14"/>
                      <w:szCs w:val="14"/>
                      <w:lang w:val="en-US"/>
                    </w:rPr>
                    <w:br/>
                    <w:t>"edge"</w:t>
                  </w:r>
                </w:p>
              </w:tc>
              <w:tc>
                <w:tcPr>
                  <w:tcW w:w="640" w:type="dxa"/>
                  <w:tcBorders>
                    <w:top w:val="nil"/>
                    <w:left w:val="nil"/>
                    <w:bottom w:val="single" w:sz="4" w:space="0" w:color="auto"/>
                    <w:right w:val="single" w:sz="4" w:space="0" w:color="auto"/>
                  </w:tcBorders>
                  <w:shd w:val="clear" w:color="auto" w:fill="auto"/>
                  <w:vAlign w:val="center"/>
                  <w:hideMark/>
                </w:tcPr>
                <w:p w14:paraId="2A1E0B13"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8x2 @ (3,6)</w:t>
                  </w:r>
                  <w:r w:rsidRPr="00455F29">
                    <w:rPr>
                      <w:rFonts w:ascii="Calibri" w:eastAsia="Times New Roman" w:hAnsi="Calibri" w:cs="Calibri"/>
                      <w:b/>
                      <w:bCs/>
                      <w:color w:val="000000"/>
                      <w:sz w:val="14"/>
                      <w:szCs w:val="14"/>
                      <w:lang w:val="en-US"/>
                    </w:rPr>
                    <w:br/>
                    <w:t>"centre"</w:t>
                  </w:r>
                </w:p>
              </w:tc>
              <w:tc>
                <w:tcPr>
                  <w:tcW w:w="640" w:type="dxa"/>
                  <w:tcBorders>
                    <w:top w:val="nil"/>
                    <w:left w:val="nil"/>
                    <w:bottom w:val="single" w:sz="4" w:space="0" w:color="auto"/>
                    <w:right w:val="single" w:sz="4" w:space="0" w:color="auto"/>
                  </w:tcBorders>
                  <w:shd w:val="clear" w:color="auto" w:fill="auto"/>
                  <w:vAlign w:val="center"/>
                  <w:hideMark/>
                </w:tcPr>
                <w:p w14:paraId="5D9BAE98"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4x1 @ (1,1)</w:t>
                  </w:r>
                  <w:r w:rsidRPr="00455F29">
                    <w:rPr>
                      <w:rFonts w:ascii="Calibri" w:eastAsia="Times New Roman" w:hAnsi="Calibri" w:cs="Calibri"/>
                      <w:b/>
                      <w:bCs/>
                      <w:color w:val="000000"/>
                      <w:sz w:val="14"/>
                      <w:szCs w:val="14"/>
                      <w:lang w:val="en-US"/>
                    </w:rPr>
                    <w:br/>
                    <w:t>"edge"</w:t>
                  </w:r>
                </w:p>
              </w:tc>
              <w:tc>
                <w:tcPr>
                  <w:tcW w:w="640" w:type="dxa"/>
                  <w:tcBorders>
                    <w:top w:val="nil"/>
                    <w:left w:val="nil"/>
                    <w:bottom w:val="single" w:sz="4" w:space="0" w:color="auto"/>
                    <w:right w:val="single" w:sz="4" w:space="0" w:color="auto"/>
                  </w:tcBorders>
                  <w:shd w:val="clear" w:color="auto" w:fill="auto"/>
                  <w:vAlign w:val="center"/>
                  <w:hideMark/>
                </w:tcPr>
                <w:p w14:paraId="3885DD21"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4x1 @ (5,6)</w:t>
                  </w:r>
                  <w:r w:rsidRPr="00455F29">
                    <w:rPr>
                      <w:rFonts w:ascii="Calibri" w:eastAsia="Times New Roman" w:hAnsi="Calibri" w:cs="Calibri"/>
                      <w:b/>
                      <w:bCs/>
                      <w:color w:val="000000"/>
                      <w:sz w:val="14"/>
                      <w:szCs w:val="14"/>
                      <w:lang w:val="en-US"/>
                    </w:rPr>
                    <w:br/>
                    <w:t>"centre"</w:t>
                  </w:r>
                </w:p>
              </w:tc>
              <w:tc>
                <w:tcPr>
                  <w:tcW w:w="640" w:type="dxa"/>
                  <w:tcBorders>
                    <w:top w:val="nil"/>
                    <w:left w:val="nil"/>
                    <w:bottom w:val="single" w:sz="4" w:space="0" w:color="auto"/>
                    <w:right w:val="single" w:sz="4" w:space="0" w:color="auto"/>
                  </w:tcBorders>
                  <w:shd w:val="clear" w:color="auto" w:fill="auto"/>
                  <w:vAlign w:val="center"/>
                  <w:hideMark/>
                </w:tcPr>
                <w:p w14:paraId="028101A6"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1x1 @ (1,1)</w:t>
                  </w:r>
                  <w:r w:rsidRPr="00455F29">
                    <w:rPr>
                      <w:rFonts w:ascii="Calibri" w:eastAsia="Times New Roman" w:hAnsi="Calibri" w:cs="Calibri"/>
                      <w:b/>
                      <w:bCs/>
                      <w:color w:val="000000"/>
                      <w:sz w:val="14"/>
                      <w:szCs w:val="14"/>
                      <w:lang w:val="en-US"/>
                    </w:rPr>
                    <w:br/>
                    <w:t>"edge"</w:t>
                  </w:r>
                </w:p>
              </w:tc>
              <w:tc>
                <w:tcPr>
                  <w:tcW w:w="640" w:type="dxa"/>
                  <w:tcBorders>
                    <w:top w:val="nil"/>
                    <w:left w:val="nil"/>
                    <w:bottom w:val="single" w:sz="4" w:space="0" w:color="auto"/>
                    <w:right w:val="single" w:sz="4" w:space="0" w:color="auto"/>
                  </w:tcBorders>
                  <w:shd w:val="clear" w:color="auto" w:fill="auto"/>
                  <w:vAlign w:val="center"/>
                  <w:hideMark/>
                </w:tcPr>
                <w:p w14:paraId="2A28FBCC"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1x1 @ (6,6)</w:t>
                  </w:r>
                  <w:r w:rsidRPr="00455F29">
                    <w:rPr>
                      <w:rFonts w:ascii="Calibri" w:eastAsia="Times New Roman" w:hAnsi="Calibri" w:cs="Calibri"/>
                      <w:b/>
                      <w:bCs/>
                      <w:color w:val="000000"/>
                      <w:sz w:val="14"/>
                      <w:szCs w:val="14"/>
                      <w:lang w:val="en-US"/>
                    </w:rPr>
                    <w:br/>
                    <w:t>"centre"</w:t>
                  </w:r>
                </w:p>
              </w:tc>
              <w:tc>
                <w:tcPr>
                  <w:tcW w:w="640" w:type="dxa"/>
                  <w:tcBorders>
                    <w:top w:val="nil"/>
                    <w:left w:val="nil"/>
                    <w:bottom w:val="single" w:sz="4" w:space="0" w:color="auto"/>
                    <w:right w:val="single" w:sz="4" w:space="0" w:color="auto"/>
                  </w:tcBorders>
                  <w:shd w:val="clear" w:color="auto" w:fill="auto"/>
                  <w:vAlign w:val="center"/>
                  <w:hideMark/>
                </w:tcPr>
                <w:p w14:paraId="01508753"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1x2 @ (1,1)</w:t>
                  </w:r>
                  <w:r w:rsidRPr="00455F29">
                    <w:rPr>
                      <w:rFonts w:ascii="Calibri" w:eastAsia="Times New Roman" w:hAnsi="Calibri" w:cs="Calibri"/>
                      <w:b/>
                      <w:bCs/>
                      <w:color w:val="000000"/>
                      <w:sz w:val="14"/>
                      <w:szCs w:val="14"/>
                      <w:lang w:val="en-US"/>
                    </w:rPr>
                    <w:br/>
                    <w:t>"edge"</w:t>
                  </w:r>
                </w:p>
              </w:tc>
              <w:tc>
                <w:tcPr>
                  <w:tcW w:w="640" w:type="dxa"/>
                  <w:tcBorders>
                    <w:top w:val="nil"/>
                    <w:left w:val="nil"/>
                    <w:bottom w:val="single" w:sz="4" w:space="0" w:color="auto"/>
                    <w:right w:val="single" w:sz="4" w:space="0" w:color="auto"/>
                  </w:tcBorders>
                  <w:shd w:val="clear" w:color="auto" w:fill="auto"/>
                  <w:vAlign w:val="center"/>
                  <w:hideMark/>
                </w:tcPr>
                <w:p w14:paraId="096426D7"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1x2 @ (6,6)</w:t>
                  </w:r>
                  <w:r w:rsidRPr="00455F29">
                    <w:rPr>
                      <w:rFonts w:ascii="Calibri" w:eastAsia="Times New Roman" w:hAnsi="Calibri" w:cs="Calibri"/>
                      <w:b/>
                      <w:bCs/>
                      <w:color w:val="000000"/>
                      <w:sz w:val="14"/>
                      <w:szCs w:val="14"/>
                      <w:lang w:val="en-US"/>
                    </w:rPr>
                    <w:br/>
                    <w:t>"centre"</w:t>
                  </w:r>
                </w:p>
              </w:tc>
            </w:tr>
            <w:tr w:rsidR="00CF40B3" w:rsidRPr="00455F29" w14:paraId="754AE4EA" w14:textId="77777777" w:rsidTr="00355FB8">
              <w:trPr>
                <w:trHeight w:val="444"/>
              </w:trPr>
              <w:tc>
                <w:tcPr>
                  <w:tcW w:w="860" w:type="dxa"/>
                  <w:vMerge w:val="restart"/>
                  <w:tcBorders>
                    <w:top w:val="nil"/>
                    <w:left w:val="single" w:sz="4" w:space="0" w:color="auto"/>
                    <w:bottom w:val="nil"/>
                    <w:right w:val="single" w:sz="4" w:space="0" w:color="auto"/>
                  </w:tcBorders>
                  <w:shd w:val="clear" w:color="auto" w:fill="auto"/>
                  <w:vAlign w:val="center"/>
                  <w:hideMark/>
                </w:tcPr>
                <w:p w14:paraId="4E6E0D28"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Reference Antenna</w:t>
                  </w:r>
                  <w:r w:rsidRPr="00455F29">
                    <w:rPr>
                      <w:rFonts w:ascii="Calibri" w:eastAsia="Times New Roman" w:hAnsi="Calibri" w:cs="Calibri"/>
                      <w:b/>
                      <w:bCs/>
                      <w:color w:val="000000"/>
                      <w:sz w:val="14"/>
                      <w:szCs w:val="14"/>
                      <w:lang w:val="en-US"/>
                    </w:rPr>
                    <w:br/>
                    <w:t>(High-UL Power) offset</w:t>
                  </w:r>
                </w:p>
              </w:tc>
              <w:tc>
                <w:tcPr>
                  <w:tcW w:w="980" w:type="dxa"/>
                  <w:vMerge w:val="restart"/>
                  <w:tcBorders>
                    <w:top w:val="nil"/>
                    <w:left w:val="single" w:sz="4" w:space="0" w:color="auto"/>
                    <w:bottom w:val="single" w:sz="4" w:space="0" w:color="auto"/>
                    <w:right w:val="single" w:sz="4" w:space="0" w:color="auto"/>
                  </w:tcBorders>
                  <w:shd w:val="clear" w:color="auto" w:fill="auto"/>
                  <w:vAlign w:val="center"/>
                  <w:hideMark/>
                </w:tcPr>
                <w:p w14:paraId="6EFB93D7"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 xml:space="preserve">Reference </w:t>
                  </w:r>
                  <w:r w:rsidRPr="00455F29">
                    <w:rPr>
                      <w:rFonts w:ascii="Calibri" w:eastAsia="Times New Roman" w:hAnsi="Calibri" w:cs="Calibri"/>
                      <w:b/>
                      <w:bCs/>
                      <w:color w:val="000000"/>
                      <w:sz w:val="14"/>
                      <w:szCs w:val="14"/>
                      <w:lang w:val="en-US"/>
                    </w:rPr>
                    <w:br/>
                    <w:t>(High UL-Power)</w:t>
                  </w:r>
                </w:p>
              </w:tc>
              <w:tc>
                <w:tcPr>
                  <w:tcW w:w="700" w:type="dxa"/>
                  <w:tcBorders>
                    <w:top w:val="nil"/>
                    <w:left w:val="nil"/>
                    <w:bottom w:val="single" w:sz="4" w:space="0" w:color="auto"/>
                    <w:right w:val="single" w:sz="4" w:space="0" w:color="auto"/>
                  </w:tcBorders>
                  <w:shd w:val="clear" w:color="auto" w:fill="auto"/>
                  <w:vAlign w:val="center"/>
                  <w:hideMark/>
                </w:tcPr>
                <w:p w14:paraId="446396EA" w14:textId="77777777" w:rsidR="00CF40B3" w:rsidRPr="00455F29" w:rsidRDefault="00CF40B3" w:rsidP="00CF40B3">
                  <w:pPr>
                    <w:spacing w:after="0"/>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Mean Error [dB]</w:t>
                  </w:r>
                </w:p>
              </w:tc>
              <w:tc>
                <w:tcPr>
                  <w:tcW w:w="640" w:type="dxa"/>
                  <w:tcBorders>
                    <w:top w:val="nil"/>
                    <w:left w:val="nil"/>
                    <w:bottom w:val="single" w:sz="4" w:space="0" w:color="auto"/>
                    <w:right w:val="single" w:sz="4" w:space="0" w:color="auto"/>
                  </w:tcBorders>
                  <w:shd w:val="clear" w:color="auto" w:fill="auto"/>
                  <w:noWrap/>
                  <w:vAlign w:val="center"/>
                  <w:hideMark/>
                </w:tcPr>
                <w:p w14:paraId="3BA179EE"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0.45</w:t>
                  </w:r>
                </w:p>
              </w:tc>
              <w:tc>
                <w:tcPr>
                  <w:tcW w:w="640" w:type="dxa"/>
                  <w:tcBorders>
                    <w:top w:val="nil"/>
                    <w:left w:val="nil"/>
                    <w:bottom w:val="single" w:sz="4" w:space="0" w:color="auto"/>
                    <w:right w:val="single" w:sz="4" w:space="0" w:color="auto"/>
                  </w:tcBorders>
                  <w:shd w:val="clear" w:color="auto" w:fill="auto"/>
                  <w:noWrap/>
                  <w:vAlign w:val="center"/>
                  <w:hideMark/>
                </w:tcPr>
                <w:p w14:paraId="3CCF8105"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0.30</w:t>
                  </w:r>
                </w:p>
              </w:tc>
              <w:tc>
                <w:tcPr>
                  <w:tcW w:w="640" w:type="dxa"/>
                  <w:tcBorders>
                    <w:top w:val="nil"/>
                    <w:left w:val="nil"/>
                    <w:bottom w:val="single" w:sz="4" w:space="0" w:color="auto"/>
                    <w:right w:val="single" w:sz="4" w:space="0" w:color="auto"/>
                  </w:tcBorders>
                  <w:shd w:val="clear" w:color="auto" w:fill="auto"/>
                  <w:noWrap/>
                  <w:vAlign w:val="center"/>
                  <w:hideMark/>
                </w:tcPr>
                <w:p w14:paraId="7F956352"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0.05</w:t>
                  </w:r>
                </w:p>
              </w:tc>
              <w:tc>
                <w:tcPr>
                  <w:tcW w:w="640" w:type="dxa"/>
                  <w:tcBorders>
                    <w:top w:val="nil"/>
                    <w:left w:val="nil"/>
                    <w:bottom w:val="single" w:sz="4" w:space="0" w:color="auto"/>
                    <w:right w:val="single" w:sz="4" w:space="0" w:color="auto"/>
                  </w:tcBorders>
                  <w:shd w:val="clear" w:color="auto" w:fill="auto"/>
                  <w:noWrap/>
                  <w:vAlign w:val="center"/>
                  <w:hideMark/>
                </w:tcPr>
                <w:p w14:paraId="21103E12"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0.23</w:t>
                  </w:r>
                </w:p>
              </w:tc>
              <w:tc>
                <w:tcPr>
                  <w:tcW w:w="640" w:type="dxa"/>
                  <w:tcBorders>
                    <w:top w:val="nil"/>
                    <w:left w:val="nil"/>
                    <w:bottom w:val="single" w:sz="4" w:space="0" w:color="auto"/>
                    <w:right w:val="single" w:sz="4" w:space="0" w:color="auto"/>
                  </w:tcBorders>
                  <w:shd w:val="clear" w:color="auto" w:fill="auto"/>
                  <w:noWrap/>
                  <w:vAlign w:val="center"/>
                  <w:hideMark/>
                </w:tcPr>
                <w:p w14:paraId="072A06FE"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c>
                <w:tcPr>
                  <w:tcW w:w="640" w:type="dxa"/>
                  <w:tcBorders>
                    <w:top w:val="nil"/>
                    <w:left w:val="nil"/>
                    <w:bottom w:val="single" w:sz="4" w:space="0" w:color="auto"/>
                    <w:right w:val="single" w:sz="4" w:space="0" w:color="auto"/>
                  </w:tcBorders>
                  <w:shd w:val="clear" w:color="auto" w:fill="auto"/>
                  <w:noWrap/>
                  <w:vAlign w:val="center"/>
                  <w:hideMark/>
                </w:tcPr>
                <w:p w14:paraId="725AF891"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0.01</w:t>
                  </w:r>
                </w:p>
              </w:tc>
              <w:tc>
                <w:tcPr>
                  <w:tcW w:w="640" w:type="dxa"/>
                  <w:tcBorders>
                    <w:top w:val="nil"/>
                    <w:left w:val="nil"/>
                    <w:bottom w:val="single" w:sz="4" w:space="0" w:color="auto"/>
                    <w:right w:val="single" w:sz="4" w:space="0" w:color="auto"/>
                  </w:tcBorders>
                  <w:shd w:val="clear" w:color="auto" w:fill="auto"/>
                  <w:noWrap/>
                  <w:vAlign w:val="center"/>
                  <w:hideMark/>
                </w:tcPr>
                <w:p w14:paraId="26FEB8A8"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c>
                <w:tcPr>
                  <w:tcW w:w="640" w:type="dxa"/>
                  <w:tcBorders>
                    <w:top w:val="nil"/>
                    <w:left w:val="nil"/>
                    <w:bottom w:val="single" w:sz="4" w:space="0" w:color="auto"/>
                    <w:right w:val="single" w:sz="4" w:space="0" w:color="auto"/>
                  </w:tcBorders>
                  <w:shd w:val="clear" w:color="auto" w:fill="auto"/>
                  <w:noWrap/>
                  <w:vAlign w:val="center"/>
                  <w:hideMark/>
                </w:tcPr>
                <w:p w14:paraId="14FEC0C1"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0.13</w:t>
                  </w:r>
                </w:p>
              </w:tc>
              <w:tc>
                <w:tcPr>
                  <w:tcW w:w="640" w:type="dxa"/>
                  <w:tcBorders>
                    <w:top w:val="nil"/>
                    <w:left w:val="nil"/>
                    <w:bottom w:val="single" w:sz="4" w:space="0" w:color="auto"/>
                    <w:right w:val="single" w:sz="4" w:space="0" w:color="auto"/>
                  </w:tcBorders>
                  <w:shd w:val="clear" w:color="auto" w:fill="auto"/>
                  <w:noWrap/>
                  <w:vAlign w:val="center"/>
                  <w:hideMark/>
                </w:tcPr>
                <w:p w14:paraId="0C3556AD"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r>
            <w:tr w:rsidR="00CF40B3" w:rsidRPr="00455F29" w14:paraId="556DD5AF" w14:textId="77777777" w:rsidTr="00355FB8">
              <w:trPr>
                <w:trHeight w:val="444"/>
              </w:trPr>
              <w:tc>
                <w:tcPr>
                  <w:tcW w:w="860" w:type="dxa"/>
                  <w:vMerge/>
                  <w:tcBorders>
                    <w:top w:val="nil"/>
                    <w:left w:val="single" w:sz="4" w:space="0" w:color="auto"/>
                    <w:bottom w:val="nil"/>
                    <w:right w:val="single" w:sz="4" w:space="0" w:color="auto"/>
                  </w:tcBorders>
                  <w:vAlign w:val="center"/>
                  <w:hideMark/>
                </w:tcPr>
                <w:p w14:paraId="553CDC71" w14:textId="77777777" w:rsidR="00CF40B3" w:rsidRPr="00455F29" w:rsidRDefault="00CF40B3" w:rsidP="00CF40B3">
                  <w:pPr>
                    <w:spacing w:after="0"/>
                    <w:rPr>
                      <w:rFonts w:ascii="Calibri" w:eastAsia="Times New Roman" w:hAnsi="Calibri" w:cs="Calibri"/>
                      <w:b/>
                      <w:bCs/>
                      <w:color w:val="000000"/>
                      <w:sz w:val="14"/>
                      <w:szCs w:val="14"/>
                      <w:lang w:val="en-US"/>
                    </w:rPr>
                  </w:pPr>
                </w:p>
              </w:tc>
              <w:tc>
                <w:tcPr>
                  <w:tcW w:w="980" w:type="dxa"/>
                  <w:vMerge/>
                  <w:tcBorders>
                    <w:top w:val="nil"/>
                    <w:left w:val="single" w:sz="4" w:space="0" w:color="auto"/>
                    <w:bottom w:val="single" w:sz="4" w:space="0" w:color="auto"/>
                    <w:right w:val="single" w:sz="4" w:space="0" w:color="auto"/>
                  </w:tcBorders>
                  <w:vAlign w:val="center"/>
                  <w:hideMark/>
                </w:tcPr>
                <w:p w14:paraId="1AE1C993" w14:textId="77777777" w:rsidR="00CF40B3" w:rsidRPr="00455F29" w:rsidRDefault="00CF40B3" w:rsidP="00CF40B3">
                  <w:pPr>
                    <w:spacing w:after="0"/>
                    <w:rPr>
                      <w:rFonts w:ascii="Calibri" w:eastAsia="Times New Roman" w:hAnsi="Calibri" w:cs="Calibri"/>
                      <w:b/>
                      <w:bCs/>
                      <w:color w:val="000000"/>
                      <w:sz w:val="14"/>
                      <w:szCs w:val="14"/>
                      <w:lang w:val="en-US"/>
                    </w:rPr>
                  </w:pPr>
                </w:p>
              </w:tc>
              <w:tc>
                <w:tcPr>
                  <w:tcW w:w="700" w:type="dxa"/>
                  <w:tcBorders>
                    <w:top w:val="nil"/>
                    <w:left w:val="nil"/>
                    <w:bottom w:val="single" w:sz="4" w:space="0" w:color="auto"/>
                    <w:right w:val="single" w:sz="4" w:space="0" w:color="auto"/>
                  </w:tcBorders>
                  <w:shd w:val="clear" w:color="auto" w:fill="auto"/>
                  <w:vAlign w:val="center"/>
                  <w:hideMark/>
                </w:tcPr>
                <w:p w14:paraId="62FEBCCE" w14:textId="77777777" w:rsidR="00CF40B3" w:rsidRPr="00455F29" w:rsidRDefault="00CF40B3" w:rsidP="00CF40B3">
                  <w:pPr>
                    <w:spacing w:after="0"/>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Std. Dev. [dB]</w:t>
                  </w:r>
                </w:p>
              </w:tc>
              <w:tc>
                <w:tcPr>
                  <w:tcW w:w="640" w:type="dxa"/>
                  <w:tcBorders>
                    <w:top w:val="nil"/>
                    <w:left w:val="nil"/>
                    <w:bottom w:val="single" w:sz="4" w:space="0" w:color="auto"/>
                    <w:right w:val="single" w:sz="4" w:space="0" w:color="auto"/>
                  </w:tcBorders>
                  <w:shd w:val="clear" w:color="auto" w:fill="auto"/>
                  <w:noWrap/>
                  <w:vAlign w:val="center"/>
                  <w:hideMark/>
                </w:tcPr>
                <w:p w14:paraId="619E11B6"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0.05</w:t>
                  </w:r>
                </w:p>
              </w:tc>
              <w:tc>
                <w:tcPr>
                  <w:tcW w:w="640" w:type="dxa"/>
                  <w:tcBorders>
                    <w:top w:val="nil"/>
                    <w:left w:val="nil"/>
                    <w:bottom w:val="single" w:sz="4" w:space="0" w:color="auto"/>
                    <w:right w:val="single" w:sz="4" w:space="0" w:color="auto"/>
                  </w:tcBorders>
                  <w:shd w:val="clear" w:color="auto" w:fill="auto"/>
                  <w:noWrap/>
                  <w:vAlign w:val="center"/>
                  <w:hideMark/>
                </w:tcPr>
                <w:p w14:paraId="081A5C05"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0.04</w:t>
                  </w:r>
                </w:p>
              </w:tc>
              <w:tc>
                <w:tcPr>
                  <w:tcW w:w="640" w:type="dxa"/>
                  <w:tcBorders>
                    <w:top w:val="nil"/>
                    <w:left w:val="nil"/>
                    <w:bottom w:val="single" w:sz="4" w:space="0" w:color="auto"/>
                    <w:right w:val="single" w:sz="4" w:space="0" w:color="auto"/>
                  </w:tcBorders>
                  <w:shd w:val="clear" w:color="auto" w:fill="auto"/>
                  <w:noWrap/>
                  <w:vAlign w:val="center"/>
                  <w:hideMark/>
                </w:tcPr>
                <w:p w14:paraId="7648EAAE"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0.01</w:t>
                  </w:r>
                </w:p>
              </w:tc>
              <w:tc>
                <w:tcPr>
                  <w:tcW w:w="640" w:type="dxa"/>
                  <w:tcBorders>
                    <w:top w:val="nil"/>
                    <w:left w:val="nil"/>
                    <w:bottom w:val="single" w:sz="4" w:space="0" w:color="auto"/>
                    <w:right w:val="single" w:sz="4" w:space="0" w:color="auto"/>
                  </w:tcBorders>
                  <w:shd w:val="clear" w:color="auto" w:fill="auto"/>
                  <w:noWrap/>
                  <w:vAlign w:val="center"/>
                  <w:hideMark/>
                </w:tcPr>
                <w:p w14:paraId="665FFE42"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0.03</w:t>
                  </w:r>
                </w:p>
              </w:tc>
              <w:tc>
                <w:tcPr>
                  <w:tcW w:w="640" w:type="dxa"/>
                  <w:tcBorders>
                    <w:top w:val="nil"/>
                    <w:left w:val="nil"/>
                    <w:bottom w:val="single" w:sz="4" w:space="0" w:color="auto"/>
                    <w:right w:val="single" w:sz="4" w:space="0" w:color="auto"/>
                  </w:tcBorders>
                  <w:shd w:val="clear" w:color="auto" w:fill="auto"/>
                  <w:noWrap/>
                  <w:vAlign w:val="center"/>
                  <w:hideMark/>
                </w:tcPr>
                <w:p w14:paraId="0BAA1D4B"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c>
                <w:tcPr>
                  <w:tcW w:w="640" w:type="dxa"/>
                  <w:tcBorders>
                    <w:top w:val="nil"/>
                    <w:left w:val="nil"/>
                    <w:bottom w:val="single" w:sz="4" w:space="0" w:color="auto"/>
                    <w:right w:val="single" w:sz="4" w:space="0" w:color="auto"/>
                  </w:tcBorders>
                  <w:shd w:val="clear" w:color="auto" w:fill="auto"/>
                  <w:noWrap/>
                  <w:vAlign w:val="center"/>
                  <w:hideMark/>
                </w:tcPr>
                <w:p w14:paraId="18328EA1"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c>
                <w:tcPr>
                  <w:tcW w:w="640" w:type="dxa"/>
                  <w:tcBorders>
                    <w:top w:val="nil"/>
                    <w:left w:val="nil"/>
                    <w:bottom w:val="single" w:sz="4" w:space="0" w:color="auto"/>
                    <w:right w:val="single" w:sz="4" w:space="0" w:color="auto"/>
                  </w:tcBorders>
                  <w:shd w:val="clear" w:color="auto" w:fill="auto"/>
                  <w:noWrap/>
                  <w:vAlign w:val="center"/>
                  <w:hideMark/>
                </w:tcPr>
                <w:p w14:paraId="66967BCC"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c>
                <w:tcPr>
                  <w:tcW w:w="640" w:type="dxa"/>
                  <w:tcBorders>
                    <w:top w:val="nil"/>
                    <w:left w:val="nil"/>
                    <w:bottom w:val="single" w:sz="4" w:space="0" w:color="auto"/>
                    <w:right w:val="single" w:sz="4" w:space="0" w:color="auto"/>
                  </w:tcBorders>
                  <w:shd w:val="clear" w:color="auto" w:fill="auto"/>
                  <w:noWrap/>
                  <w:vAlign w:val="center"/>
                  <w:hideMark/>
                </w:tcPr>
                <w:p w14:paraId="36181BA0"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0.02</w:t>
                  </w:r>
                </w:p>
              </w:tc>
              <w:tc>
                <w:tcPr>
                  <w:tcW w:w="640" w:type="dxa"/>
                  <w:tcBorders>
                    <w:top w:val="nil"/>
                    <w:left w:val="nil"/>
                    <w:bottom w:val="single" w:sz="4" w:space="0" w:color="auto"/>
                    <w:right w:val="single" w:sz="4" w:space="0" w:color="auto"/>
                  </w:tcBorders>
                  <w:shd w:val="clear" w:color="auto" w:fill="auto"/>
                  <w:noWrap/>
                  <w:vAlign w:val="center"/>
                  <w:hideMark/>
                </w:tcPr>
                <w:p w14:paraId="55E88CC9"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r>
            <w:tr w:rsidR="00CF40B3" w:rsidRPr="00455F29" w14:paraId="1A582EAC" w14:textId="77777777" w:rsidTr="00355FB8">
              <w:trPr>
                <w:trHeight w:val="444"/>
              </w:trPr>
              <w:tc>
                <w:tcPr>
                  <w:tcW w:w="8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AB6C2B"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Sub-Array</w:t>
                  </w:r>
                  <w:r w:rsidRPr="00455F29">
                    <w:rPr>
                      <w:rFonts w:ascii="Calibri" w:eastAsia="Times New Roman" w:hAnsi="Calibri" w:cs="Calibri"/>
                      <w:b/>
                      <w:bCs/>
                      <w:color w:val="000000"/>
                      <w:sz w:val="14"/>
                      <w:szCs w:val="14"/>
                      <w:lang w:val="en-US"/>
                    </w:rPr>
                    <w:br/>
                    <w:t>(Low-UL Power) offset</w:t>
                  </w:r>
                </w:p>
              </w:tc>
              <w:tc>
                <w:tcPr>
                  <w:tcW w:w="980" w:type="dxa"/>
                  <w:vMerge w:val="restart"/>
                  <w:tcBorders>
                    <w:top w:val="nil"/>
                    <w:left w:val="single" w:sz="4" w:space="0" w:color="auto"/>
                    <w:bottom w:val="single" w:sz="4" w:space="0" w:color="000000"/>
                    <w:right w:val="single" w:sz="4" w:space="0" w:color="auto"/>
                  </w:tcBorders>
                  <w:shd w:val="clear" w:color="auto" w:fill="auto"/>
                  <w:vAlign w:val="center"/>
                  <w:hideMark/>
                </w:tcPr>
                <w:p w14:paraId="5861A668" w14:textId="77777777" w:rsidR="00CF40B3" w:rsidRPr="00455F29" w:rsidRDefault="00CF40B3" w:rsidP="00CF40B3">
                  <w:pPr>
                    <w:spacing w:after="0"/>
                    <w:jc w:val="center"/>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Sub-Array</w:t>
                  </w:r>
                  <w:r w:rsidRPr="00455F29">
                    <w:rPr>
                      <w:rFonts w:ascii="Calibri" w:eastAsia="Times New Roman" w:hAnsi="Calibri" w:cs="Calibri"/>
                      <w:b/>
                      <w:bCs/>
                      <w:color w:val="000000"/>
                      <w:sz w:val="14"/>
                      <w:szCs w:val="14"/>
                      <w:lang w:val="en-US"/>
                    </w:rPr>
                    <w:br/>
                    <w:t>(Low-UL Power) offset</w:t>
                  </w:r>
                </w:p>
              </w:tc>
              <w:tc>
                <w:tcPr>
                  <w:tcW w:w="700" w:type="dxa"/>
                  <w:tcBorders>
                    <w:top w:val="nil"/>
                    <w:left w:val="nil"/>
                    <w:bottom w:val="single" w:sz="4" w:space="0" w:color="auto"/>
                    <w:right w:val="single" w:sz="4" w:space="0" w:color="auto"/>
                  </w:tcBorders>
                  <w:shd w:val="clear" w:color="auto" w:fill="auto"/>
                  <w:vAlign w:val="center"/>
                  <w:hideMark/>
                </w:tcPr>
                <w:p w14:paraId="3539B621" w14:textId="77777777" w:rsidR="00CF40B3" w:rsidRPr="00455F29" w:rsidRDefault="00CF40B3" w:rsidP="00CF40B3">
                  <w:pPr>
                    <w:spacing w:after="0"/>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Mean Error [dB]</w:t>
                  </w:r>
                </w:p>
              </w:tc>
              <w:tc>
                <w:tcPr>
                  <w:tcW w:w="640" w:type="dxa"/>
                  <w:tcBorders>
                    <w:top w:val="nil"/>
                    <w:left w:val="nil"/>
                    <w:bottom w:val="single" w:sz="4" w:space="0" w:color="auto"/>
                    <w:right w:val="single" w:sz="4" w:space="0" w:color="auto"/>
                  </w:tcBorders>
                  <w:shd w:val="clear" w:color="auto" w:fill="auto"/>
                  <w:noWrap/>
                  <w:vAlign w:val="center"/>
                  <w:hideMark/>
                </w:tcPr>
                <w:p w14:paraId="020CDB5F"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 </w:t>
                  </w:r>
                </w:p>
              </w:tc>
              <w:tc>
                <w:tcPr>
                  <w:tcW w:w="640" w:type="dxa"/>
                  <w:tcBorders>
                    <w:top w:val="nil"/>
                    <w:left w:val="nil"/>
                    <w:bottom w:val="single" w:sz="4" w:space="0" w:color="auto"/>
                    <w:right w:val="single" w:sz="4" w:space="0" w:color="auto"/>
                  </w:tcBorders>
                  <w:shd w:val="clear" w:color="auto" w:fill="auto"/>
                  <w:noWrap/>
                  <w:vAlign w:val="center"/>
                  <w:hideMark/>
                </w:tcPr>
                <w:p w14:paraId="424874A6"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0.05</w:t>
                  </w:r>
                </w:p>
              </w:tc>
              <w:tc>
                <w:tcPr>
                  <w:tcW w:w="640" w:type="dxa"/>
                  <w:tcBorders>
                    <w:top w:val="nil"/>
                    <w:left w:val="nil"/>
                    <w:bottom w:val="single" w:sz="4" w:space="0" w:color="auto"/>
                    <w:right w:val="single" w:sz="4" w:space="0" w:color="auto"/>
                  </w:tcBorders>
                  <w:shd w:val="clear" w:color="auto" w:fill="auto"/>
                  <w:noWrap/>
                  <w:vAlign w:val="center"/>
                  <w:hideMark/>
                </w:tcPr>
                <w:p w14:paraId="70AFD36E"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0.05</w:t>
                  </w:r>
                </w:p>
              </w:tc>
              <w:tc>
                <w:tcPr>
                  <w:tcW w:w="640" w:type="dxa"/>
                  <w:tcBorders>
                    <w:top w:val="nil"/>
                    <w:left w:val="nil"/>
                    <w:bottom w:val="single" w:sz="4" w:space="0" w:color="auto"/>
                    <w:right w:val="single" w:sz="4" w:space="0" w:color="auto"/>
                  </w:tcBorders>
                  <w:shd w:val="clear" w:color="auto" w:fill="auto"/>
                  <w:noWrap/>
                  <w:vAlign w:val="center"/>
                  <w:hideMark/>
                </w:tcPr>
                <w:p w14:paraId="244F0C9D"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c>
                <w:tcPr>
                  <w:tcW w:w="640" w:type="dxa"/>
                  <w:tcBorders>
                    <w:top w:val="nil"/>
                    <w:left w:val="nil"/>
                    <w:bottom w:val="single" w:sz="4" w:space="0" w:color="auto"/>
                    <w:right w:val="single" w:sz="4" w:space="0" w:color="auto"/>
                  </w:tcBorders>
                  <w:shd w:val="clear" w:color="auto" w:fill="auto"/>
                  <w:noWrap/>
                  <w:vAlign w:val="center"/>
                  <w:hideMark/>
                </w:tcPr>
                <w:p w14:paraId="07A39B03"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c>
                <w:tcPr>
                  <w:tcW w:w="640" w:type="dxa"/>
                  <w:tcBorders>
                    <w:top w:val="nil"/>
                    <w:left w:val="nil"/>
                    <w:bottom w:val="single" w:sz="4" w:space="0" w:color="auto"/>
                    <w:right w:val="single" w:sz="4" w:space="0" w:color="auto"/>
                  </w:tcBorders>
                  <w:shd w:val="clear" w:color="auto" w:fill="auto"/>
                  <w:noWrap/>
                  <w:vAlign w:val="center"/>
                </w:tcPr>
                <w:p w14:paraId="2A7E6981" w14:textId="77777777" w:rsidR="00CF40B3" w:rsidRPr="00455F29" w:rsidRDefault="00CF40B3" w:rsidP="00CF40B3">
                  <w:pPr>
                    <w:spacing w:after="0"/>
                    <w:jc w:val="center"/>
                    <w:rPr>
                      <w:rFonts w:ascii="Calibri" w:eastAsia="Times New Roman" w:hAnsi="Calibri" w:cs="Calibri"/>
                      <w:color w:val="000000"/>
                      <w:sz w:val="14"/>
                      <w:szCs w:val="14"/>
                      <w:lang w:val="en-US"/>
                    </w:rPr>
                  </w:pPr>
                </w:p>
              </w:tc>
              <w:tc>
                <w:tcPr>
                  <w:tcW w:w="640" w:type="dxa"/>
                  <w:tcBorders>
                    <w:top w:val="nil"/>
                    <w:left w:val="nil"/>
                    <w:bottom w:val="single" w:sz="4" w:space="0" w:color="auto"/>
                    <w:right w:val="single" w:sz="4" w:space="0" w:color="auto"/>
                  </w:tcBorders>
                  <w:shd w:val="clear" w:color="auto" w:fill="auto"/>
                  <w:noWrap/>
                  <w:vAlign w:val="center"/>
                </w:tcPr>
                <w:p w14:paraId="4EA2422B" w14:textId="77777777" w:rsidR="00CF40B3" w:rsidRPr="00455F29" w:rsidRDefault="00CF40B3" w:rsidP="00CF40B3">
                  <w:pPr>
                    <w:spacing w:after="0"/>
                    <w:jc w:val="center"/>
                    <w:rPr>
                      <w:rFonts w:ascii="Calibri" w:eastAsia="Times New Roman" w:hAnsi="Calibri" w:cs="Calibri"/>
                      <w:color w:val="000000"/>
                      <w:sz w:val="14"/>
                      <w:szCs w:val="14"/>
                      <w:lang w:val="en-US"/>
                    </w:rPr>
                  </w:pPr>
                </w:p>
              </w:tc>
              <w:tc>
                <w:tcPr>
                  <w:tcW w:w="640" w:type="dxa"/>
                  <w:tcBorders>
                    <w:top w:val="nil"/>
                    <w:left w:val="nil"/>
                    <w:bottom w:val="single" w:sz="4" w:space="0" w:color="auto"/>
                    <w:right w:val="single" w:sz="4" w:space="0" w:color="auto"/>
                  </w:tcBorders>
                  <w:shd w:val="clear" w:color="auto" w:fill="auto"/>
                  <w:noWrap/>
                  <w:vAlign w:val="center"/>
                </w:tcPr>
                <w:p w14:paraId="41D15053" w14:textId="77777777" w:rsidR="00CF40B3" w:rsidRPr="00455F29" w:rsidRDefault="00CF40B3" w:rsidP="00CF40B3">
                  <w:pPr>
                    <w:spacing w:after="0"/>
                    <w:jc w:val="center"/>
                    <w:rPr>
                      <w:rFonts w:ascii="Calibri" w:eastAsia="Times New Roman" w:hAnsi="Calibri" w:cs="Calibri"/>
                      <w:color w:val="000000"/>
                      <w:sz w:val="14"/>
                      <w:szCs w:val="14"/>
                      <w:lang w:val="en-US"/>
                    </w:rPr>
                  </w:pPr>
                </w:p>
              </w:tc>
              <w:tc>
                <w:tcPr>
                  <w:tcW w:w="640" w:type="dxa"/>
                  <w:tcBorders>
                    <w:top w:val="nil"/>
                    <w:left w:val="nil"/>
                    <w:bottom w:val="single" w:sz="4" w:space="0" w:color="auto"/>
                    <w:right w:val="single" w:sz="4" w:space="0" w:color="auto"/>
                  </w:tcBorders>
                  <w:shd w:val="clear" w:color="auto" w:fill="auto"/>
                  <w:noWrap/>
                  <w:vAlign w:val="center"/>
                </w:tcPr>
                <w:p w14:paraId="16035ECA" w14:textId="77777777" w:rsidR="00CF40B3" w:rsidRPr="00455F29" w:rsidRDefault="00CF40B3" w:rsidP="00CF40B3">
                  <w:pPr>
                    <w:spacing w:after="0"/>
                    <w:jc w:val="center"/>
                    <w:rPr>
                      <w:rFonts w:ascii="Calibri" w:eastAsia="Times New Roman" w:hAnsi="Calibri" w:cs="Calibri"/>
                      <w:color w:val="000000"/>
                      <w:sz w:val="14"/>
                      <w:szCs w:val="14"/>
                      <w:lang w:val="en-US"/>
                    </w:rPr>
                  </w:pPr>
                </w:p>
              </w:tc>
            </w:tr>
            <w:tr w:rsidR="00CF40B3" w:rsidRPr="00455F29" w14:paraId="4A345D48" w14:textId="77777777" w:rsidTr="00355FB8">
              <w:trPr>
                <w:trHeight w:val="444"/>
              </w:trPr>
              <w:tc>
                <w:tcPr>
                  <w:tcW w:w="860" w:type="dxa"/>
                  <w:vMerge/>
                  <w:tcBorders>
                    <w:top w:val="single" w:sz="4" w:space="0" w:color="auto"/>
                    <w:left w:val="single" w:sz="4" w:space="0" w:color="auto"/>
                    <w:bottom w:val="single" w:sz="4" w:space="0" w:color="000000"/>
                    <w:right w:val="single" w:sz="4" w:space="0" w:color="auto"/>
                  </w:tcBorders>
                  <w:vAlign w:val="center"/>
                  <w:hideMark/>
                </w:tcPr>
                <w:p w14:paraId="4403344E" w14:textId="77777777" w:rsidR="00CF40B3" w:rsidRPr="00455F29" w:rsidRDefault="00CF40B3" w:rsidP="00CF40B3">
                  <w:pPr>
                    <w:spacing w:after="0"/>
                    <w:rPr>
                      <w:rFonts w:ascii="Calibri" w:eastAsia="Times New Roman" w:hAnsi="Calibri" w:cs="Calibri"/>
                      <w:b/>
                      <w:bCs/>
                      <w:color w:val="000000"/>
                      <w:sz w:val="14"/>
                      <w:szCs w:val="14"/>
                      <w:lang w:val="en-US"/>
                    </w:rPr>
                  </w:pPr>
                </w:p>
              </w:tc>
              <w:tc>
                <w:tcPr>
                  <w:tcW w:w="980" w:type="dxa"/>
                  <w:vMerge/>
                  <w:tcBorders>
                    <w:top w:val="nil"/>
                    <w:left w:val="single" w:sz="4" w:space="0" w:color="auto"/>
                    <w:bottom w:val="single" w:sz="4" w:space="0" w:color="000000"/>
                    <w:right w:val="single" w:sz="4" w:space="0" w:color="auto"/>
                  </w:tcBorders>
                  <w:vAlign w:val="center"/>
                  <w:hideMark/>
                </w:tcPr>
                <w:p w14:paraId="49FA7A8A" w14:textId="77777777" w:rsidR="00CF40B3" w:rsidRPr="00455F29" w:rsidRDefault="00CF40B3" w:rsidP="00CF40B3">
                  <w:pPr>
                    <w:spacing w:after="0"/>
                    <w:rPr>
                      <w:rFonts w:ascii="Calibri" w:eastAsia="Times New Roman" w:hAnsi="Calibri" w:cs="Calibri"/>
                      <w:b/>
                      <w:bCs/>
                      <w:color w:val="000000"/>
                      <w:sz w:val="14"/>
                      <w:szCs w:val="14"/>
                      <w:lang w:val="en-US"/>
                    </w:rPr>
                  </w:pPr>
                </w:p>
              </w:tc>
              <w:tc>
                <w:tcPr>
                  <w:tcW w:w="700" w:type="dxa"/>
                  <w:tcBorders>
                    <w:top w:val="nil"/>
                    <w:left w:val="nil"/>
                    <w:bottom w:val="single" w:sz="4" w:space="0" w:color="auto"/>
                    <w:right w:val="single" w:sz="4" w:space="0" w:color="auto"/>
                  </w:tcBorders>
                  <w:shd w:val="clear" w:color="auto" w:fill="auto"/>
                  <w:vAlign w:val="center"/>
                  <w:hideMark/>
                </w:tcPr>
                <w:p w14:paraId="293BD0AF" w14:textId="77777777" w:rsidR="00CF40B3" w:rsidRPr="00455F29" w:rsidRDefault="00CF40B3" w:rsidP="00CF40B3">
                  <w:pPr>
                    <w:spacing w:after="0"/>
                    <w:rPr>
                      <w:rFonts w:ascii="Calibri" w:eastAsia="Times New Roman" w:hAnsi="Calibri" w:cs="Calibri"/>
                      <w:b/>
                      <w:bCs/>
                      <w:color w:val="000000"/>
                      <w:sz w:val="14"/>
                      <w:szCs w:val="14"/>
                      <w:lang w:val="en-US"/>
                    </w:rPr>
                  </w:pPr>
                  <w:r w:rsidRPr="00455F29">
                    <w:rPr>
                      <w:rFonts w:ascii="Calibri" w:eastAsia="Times New Roman" w:hAnsi="Calibri" w:cs="Calibri"/>
                      <w:b/>
                      <w:bCs/>
                      <w:color w:val="000000"/>
                      <w:sz w:val="14"/>
                      <w:szCs w:val="14"/>
                      <w:lang w:val="en-US"/>
                    </w:rPr>
                    <w:t>Std. Dev. [dB]</w:t>
                  </w:r>
                </w:p>
              </w:tc>
              <w:tc>
                <w:tcPr>
                  <w:tcW w:w="640" w:type="dxa"/>
                  <w:tcBorders>
                    <w:top w:val="nil"/>
                    <w:left w:val="nil"/>
                    <w:bottom w:val="single" w:sz="4" w:space="0" w:color="auto"/>
                    <w:right w:val="single" w:sz="4" w:space="0" w:color="auto"/>
                  </w:tcBorders>
                  <w:shd w:val="clear" w:color="auto" w:fill="auto"/>
                  <w:noWrap/>
                  <w:vAlign w:val="center"/>
                  <w:hideMark/>
                </w:tcPr>
                <w:p w14:paraId="76C1872A"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 </w:t>
                  </w:r>
                </w:p>
              </w:tc>
              <w:tc>
                <w:tcPr>
                  <w:tcW w:w="640" w:type="dxa"/>
                  <w:tcBorders>
                    <w:top w:val="nil"/>
                    <w:left w:val="nil"/>
                    <w:bottom w:val="single" w:sz="4" w:space="0" w:color="auto"/>
                    <w:right w:val="single" w:sz="4" w:space="0" w:color="auto"/>
                  </w:tcBorders>
                  <w:shd w:val="clear" w:color="auto" w:fill="auto"/>
                  <w:noWrap/>
                  <w:vAlign w:val="center"/>
                  <w:hideMark/>
                </w:tcPr>
                <w:p w14:paraId="796B3BEF"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0.01</w:t>
                  </w:r>
                </w:p>
              </w:tc>
              <w:tc>
                <w:tcPr>
                  <w:tcW w:w="640" w:type="dxa"/>
                  <w:tcBorders>
                    <w:top w:val="nil"/>
                    <w:left w:val="nil"/>
                    <w:bottom w:val="single" w:sz="4" w:space="0" w:color="auto"/>
                    <w:right w:val="single" w:sz="4" w:space="0" w:color="auto"/>
                  </w:tcBorders>
                  <w:shd w:val="clear" w:color="auto" w:fill="auto"/>
                  <w:noWrap/>
                  <w:vAlign w:val="center"/>
                  <w:hideMark/>
                </w:tcPr>
                <w:p w14:paraId="21E72C66"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0.01</w:t>
                  </w:r>
                </w:p>
              </w:tc>
              <w:tc>
                <w:tcPr>
                  <w:tcW w:w="640" w:type="dxa"/>
                  <w:tcBorders>
                    <w:top w:val="nil"/>
                    <w:left w:val="nil"/>
                    <w:bottom w:val="single" w:sz="4" w:space="0" w:color="auto"/>
                    <w:right w:val="single" w:sz="4" w:space="0" w:color="auto"/>
                  </w:tcBorders>
                  <w:shd w:val="clear" w:color="auto" w:fill="auto"/>
                  <w:noWrap/>
                  <w:vAlign w:val="center"/>
                  <w:hideMark/>
                </w:tcPr>
                <w:p w14:paraId="3C9F002C"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c>
                <w:tcPr>
                  <w:tcW w:w="640" w:type="dxa"/>
                  <w:tcBorders>
                    <w:top w:val="nil"/>
                    <w:left w:val="nil"/>
                    <w:bottom w:val="single" w:sz="4" w:space="0" w:color="auto"/>
                    <w:right w:val="single" w:sz="4" w:space="0" w:color="auto"/>
                  </w:tcBorders>
                  <w:shd w:val="clear" w:color="auto" w:fill="auto"/>
                  <w:noWrap/>
                  <w:vAlign w:val="center"/>
                  <w:hideMark/>
                </w:tcPr>
                <w:p w14:paraId="3AD67DE3" w14:textId="77777777" w:rsidR="00CF40B3" w:rsidRPr="00455F29" w:rsidRDefault="00CF40B3" w:rsidP="00CF40B3">
                  <w:pPr>
                    <w:spacing w:after="0"/>
                    <w:jc w:val="center"/>
                    <w:rPr>
                      <w:rFonts w:ascii="Calibri" w:eastAsia="Times New Roman" w:hAnsi="Calibri" w:cs="Calibri"/>
                      <w:color w:val="000000"/>
                      <w:sz w:val="14"/>
                      <w:szCs w:val="14"/>
                      <w:lang w:val="en-US"/>
                    </w:rPr>
                  </w:pPr>
                  <w:r w:rsidRPr="00455F29">
                    <w:rPr>
                      <w:rFonts w:ascii="Calibri" w:eastAsia="Times New Roman" w:hAnsi="Calibri" w:cs="Calibri"/>
                      <w:color w:val="000000"/>
                      <w:sz w:val="14"/>
                      <w:szCs w:val="14"/>
                      <w:lang w:val="en-US"/>
                    </w:rPr>
                    <w:t>0.00</w:t>
                  </w:r>
                </w:p>
              </w:tc>
              <w:tc>
                <w:tcPr>
                  <w:tcW w:w="640" w:type="dxa"/>
                  <w:tcBorders>
                    <w:top w:val="nil"/>
                    <w:left w:val="nil"/>
                    <w:bottom w:val="single" w:sz="4" w:space="0" w:color="auto"/>
                    <w:right w:val="single" w:sz="4" w:space="0" w:color="auto"/>
                  </w:tcBorders>
                  <w:shd w:val="clear" w:color="auto" w:fill="auto"/>
                  <w:noWrap/>
                  <w:vAlign w:val="center"/>
                </w:tcPr>
                <w:p w14:paraId="51A84881" w14:textId="77777777" w:rsidR="00CF40B3" w:rsidRPr="00455F29" w:rsidRDefault="00CF40B3" w:rsidP="00CF40B3">
                  <w:pPr>
                    <w:spacing w:after="0"/>
                    <w:jc w:val="center"/>
                    <w:rPr>
                      <w:rFonts w:ascii="Calibri" w:eastAsia="Times New Roman" w:hAnsi="Calibri" w:cs="Calibri"/>
                      <w:color w:val="000000"/>
                      <w:sz w:val="14"/>
                      <w:szCs w:val="14"/>
                      <w:lang w:val="en-US"/>
                    </w:rPr>
                  </w:pPr>
                </w:p>
              </w:tc>
              <w:tc>
                <w:tcPr>
                  <w:tcW w:w="640" w:type="dxa"/>
                  <w:tcBorders>
                    <w:top w:val="nil"/>
                    <w:left w:val="nil"/>
                    <w:bottom w:val="single" w:sz="4" w:space="0" w:color="auto"/>
                    <w:right w:val="single" w:sz="4" w:space="0" w:color="auto"/>
                  </w:tcBorders>
                  <w:shd w:val="clear" w:color="auto" w:fill="auto"/>
                  <w:noWrap/>
                  <w:vAlign w:val="center"/>
                </w:tcPr>
                <w:p w14:paraId="3FF24AF0" w14:textId="77777777" w:rsidR="00CF40B3" w:rsidRPr="00455F29" w:rsidRDefault="00CF40B3" w:rsidP="00CF40B3">
                  <w:pPr>
                    <w:spacing w:after="0"/>
                    <w:jc w:val="center"/>
                    <w:rPr>
                      <w:rFonts w:ascii="Calibri" w:eastAsia="Times New Roman" w:hAnsi="Calibri" w:cs="Calibri"/>
                      <w:color w:val="000000"/>
                      <w:sz w:val="14"/>
                      <w:szCs w:val="14"/>
                      <w:lang w:val="en-US"/>
                    </w:rPr>
                  </w:pPr>
                </w:p>
              </w:tc>
              <w:tc>
                <w:tcPr>
                  <w:tcW w:w="640" w:type="dxa"/>
                  <w:tcBorders>
                    <w:top w:val="nil"/>
                    <w:left w:val="nil"/>
                    <w:bottom w:val="single" w:sz="4" w:space="0" w:color="auto"/>
                    <w:right w:val="single" w:sz="4" w:space="0" w:color="auto"/>
                  </w:tcBorders>
                  <w:shd w:val="clear" w:color="auto" w:fill="auto"/>
                  <w:noWrap/>
                  <w:vAlign w:val="center"/>
                </w:tcPr>
                <w:p w14:paraId="4D31BD5E" w14:textId="77777777" w:rsidR="00CF40B3" w:rsidRPr="00455F29" w:rsidRDefault="00CF40B3" w:rsidP="00CF40B3">
                  <w:pPr>
                    <w:spacing w:after="0"/>
                    <w:jc w:val="center"/>
                    <w:rPr>
                      <w:rFonts w:ascii="Calibri" w:eastAsia="Times New Roman" w:hAnsi="Calibri" w:cs="Calibri"/>
                      <w:color w:val="000000"/>
                      <w:sz w:val="14"/>
                      <w:szCs w:val="14"/>
                      <w:lang w:val="en-US"/>
                    </w:rPr>
                  </w:pPr>
                </w:p>
              </w:tc>
              <w:tc>
                <w:tcPr>
                  <w:tcW w:w="640" w:type="dxa"/>
                  <w:tcBorders>
                    <w:top w:val="nil"/>
                    <w:left w:val="nil"/>
                    <w:bottom w:val="single" w:sz="4" w:space="0" w:color="auto"/>
                    <w:right w:val="single" w:sz="4" w:space="0" w:color="auto"/>
                  </w:tcBorders>
                  <w:shd w:val="clear" w:color="auto" w:fill="auto"/>
                  <w:noWrap/>
                  <w:vAlign w:val="center"/>
                </w:tcPr>
                <w:p w14:paraId="083A935F" w14:textId="77777777" w:rsidR="00CF40B3" w:rsidRPr="00455F29" w:rsidRDefault="00CF40B3" w:rsidP="00CF40B3">
                  <w:pPr>
                    <w:spacing w:after="0"/>
                    <w:jc w:val="center"/>
                    <w:rPr>
                      <w:rFonts w:ascii="Calibri" w:eastAsia="Times New Roman" w:hAnsi="Calibri" w:cs="Calibri"/>
                      <w:color w:val="000000"/>
                      <w:sz w:val="14"/>
                      <w:szCs w:val="14"/>
                      <w:lang w:val="en-US"/>
                    </w:rPr>
                  </w:pPr>
                </w:p>
              </w:tc>
            </w:tr>
          </w:tbl>
          <w:p w14:paraId="55EB6EB8" w14:textId="77777777" w:rsidR="00CF40B3" w:rsidRPr="00455F29" w:rsidRDefault="00CF40B3" w:rsidP="00CF40B3">
            <w:r w:rsidRPr="00455F29">
              <w:t>Similar observations as for the PC3 analyses can be drawn:</w:t>
            </w:r>
          </w:p>
          <w:p w14:paraId="44036156" w14:textId="77777777" w:rsidR="00CF40B3" w:rsidRPr="00455F29" w:rsidRDefault="00CF40B3" w:rsidP="00CF40B3">
            <w:pPr>
              <w:pStyle w:val="ListParagraph"/>
              <w:numPr>
                <w:ilvl w:val="0"/>
                <w:numId w:val="46"/>
              </w:numPr>
              <w:ind w:firstLineChars="0"/>
              <w:rPr>
                <w:rFonts w:eastAsia="Yu Mincho"/>
              </w:rPr>
            </w:pPr>
            <w:r w:rsidRPr="00455F29">
              <w:rPr>
                <w:rFonts w:eastAsia="Yu Mincho"/>
              </w:rPr>
              <w:t>First row</w:t>
            </w:r>
            <w:r>
              <w:rPr>
                <w:rFonts w:eastAsia="Yu Mincho"/>
              </w:rPr>
              <w:t xml:space="preserve"> results</w:t>
            </w:r>
            <w:r w:rsidRPr="00455F29">
              <w:rPr>
                <w:rFonts w:eastAsia="Yu Mincho"/>
              </w:rPr>
              <w:t>: The MUs for the case when the antenna array does not change its antenna configuration, i.e., the low-UL and high-UL configuration is 12x12, matches the MU presented earlier which is captured in Table 5.1.4.4-3 of the TR</w:t>
            </w:r>
          </w:p>
          <w:p w14:paraId="50B9E793" w14:textId="77777777" w:rsidR="00CF40B3" w:rsidRPr="00455F29" w:rsidRDefault="00CF40B3" w:rsidP="00CF40B3">
            <w:pPr>
              <w:pStyle w:val="ListParagraph"/>
              <w:numPr>
                <w:ilvl w:val="0"/>
                <w:numId w:val="46"/>
              </w:numPr>
              <w:ind w:firstLineChars="0"/>
              <w:rPr>
                <w:rFonts w:eastAsia="Yu Mincho"/>
              </w:rPr>
            </w:pPr>
            <w:r w:rsidRPr="00455F29">
              <w:rPr>
                <w:rFonts w:eastAsia="Yu Mincho"/>
              </w:rPr>
              <w:t>First row</w:t>
            </w:r>
            <w:r>
              <w:rPr>
                <w:rFonts w:eastAsia="Yu Mincho"/>
              </w:rPr>
              <w:t xml:space="preserve"> results</w:t>
            </w:r>
            <w:r w:rsidRPr="00455F29">
              <w:rPr>
                <w:rFonts w:eastAsia="Yu Mincho"/>
              </w:rPr>
              <w:t>: The MUs for the sub-array configurations, i.e., {8x2, 4x1, 1x1, 1x2}, are smaller than the MU for the 12x12 case (which is serving as the reference for PC1 MU purposes)</w:t>
            </w:r>
          </w:p>
          <w:p w14:paraId="06F5C93F" w14:textId="77777777" w:rsidR="00CF40B3" w:rsidRPr="00455F29" w:rsidRDefault="00CF40B3" w:rsidP="00CF40B3">
            <w:pPr>
              <w:pStyle w:val="ListParagraph"/>
              <w:numPr>
                <w:ilvl w:val="0"/>
                <w:numId w:val="46"/>
              </w:numPr>
              <w:ind w:firstLineChars="0"/>
            </w:pPr>
            <w:r w:rsidRPr="00455F29">
              <w:rPr>
                <w:rFonts w:eastAsia="Yu Mincho"/>
              </w:rPr>
              <w:t>Second row</w:t>
            </w:r>
            <w:r>
              <w:rPr>
                <w:rFonts w:eastAsia="Yu Mincho"/>
              </w:rPr>
              <w:t xml:space="preserve"> results</w:t>
            </w:r>
            <w:r w:rsidRPr="00455F29">
              <w:rPr>
                <w:rFonts w:eastAsia="Yu Mincho"/>
              </w:rPr>
              <w:t>: the MUs for the case when the actual offset position of the sub-array is declared match the MUs determined in previous simulations, e.g., the MU</w:t>
            </w:r>
            <w:r>
              <w:rPr>
                <w:rFonts w:eastAsia="Yu Mincho"/>
              </w:rPr>
              <w:t>s</w:t>
            </w:r>
            <w:r w:rsidRPr="00455F29">
              <w:rPr>
                <w:rFonts w:eastAsia="Yu Mincho"/>
              </w:rPr>
              <w:t xml:space="preserve"> for the 8x2 antenna and for 0.45cm range length match the MUs for the 8x</w:t>
            </w:r>
            <w:r>
              <w:rPr>
                <w:rFonts w:eastAsia="Yu Mincho"/>
              </w:rPr>
              <w:t>2</w:t>
            </w:r>
            <w:r w:rsidRPr="00455F29">
              <w:rPr>
                <w:rFonts w:eastAsia="Yu Mincho"/>
              </w:rPr>
              <w:t xml:space="preserve"> antenna array shown in Table 5.1.4.4-3.</w:t>
            </w:r>
          </w:p>
          <w:p w14:paraId="1E363D5F" w14:textId="77777777" w:rsidR="00CF40B3" w:rsidRPr="00126579" w:rsidRDefault="00CF40B3" w:rsidP="00CF40B3">
            <w:r>
              <w:lastRenderedPageBreak/>
              <w:t>We can</w:t>
            </w:r>
            <w:r w:rsidRPr="00126579">
              <w:t xml:space="preserve"> therefore </w:t>
            </w:r>
            <w:r>
              <w:t>draw similar conclusions</w:t>
            </w:r>
            <w:r w:rsidRPr="00126579">
              <w:t xml:space="preserve"> for CFFDNF (with black&amp;white-box approach) for PC</w:t>
            </w:r>
            <w:r>
              <w:t>1</w:t>
            </w:r>
            <w:r w:rsidRPr="00126579">
              <w:t>:</w:t>
            </w:r>
          </w:p>
          <w:p w14:paraId="21DD23EE" w14:textId="77777777" w:rsidR="00CF40B3" w:rsidRPr="00126579" w:rsidRDefault="00CF40B3" w:rsidP="00CF40B3">
            <w:pPr>
              <w:pStyle w:val="ListParagraph"/>
              <w:numPr>
                <w:ilvl w:val="0"/>
                <w:numId w:val="47"/>
              </w:numPr>
              <w:ind w:firstLineChars="0"/>
              <w:rPr>
                <w:rFonts w:eastAsia="Yu Mincho"/>
              </w:rPr>
            </w:pPr>
            <w:r w:rsidRPr="00126579">
              <w:rPr>
                <w:rFonts w:eastAsia="Yu Mincho"/>
              </w:rPr>
              <w:t xml:space="preserve">If the phase centre of the </w:t>
            </w:r>
            <w:r>
              <w:rPr>
                <w:rFonts w:eastAsia="Yu Mincho"/>
              </w:rPr>
              <w:t>12x12</w:t>
            </w:r>
            <w:r w:rsidRPr="00126579">
              <w:rPr>
                <w:rFonts w:eastAsia="Yu Mincho"/>
              </w:rPr>
              <w:t xml:space="preserve"> antenna array (high UL-power operation) is declared, the previously determined MUs hold if the antenna changes its configuration for the low-UL power operation</w:t>
            </w:r>
          </w:p>
          <w:p w14:paraId="412416EE" w14:textId="77777777" w:rsidR="00CF40B3" w:rsidRDefault="00CF40B3" w:rsidP="00CF40B3">
            <w:r w:rsidRPr="00126579">
              <w:t>If the phase centre of the sub-antenna array used for low-UL power operation is declared, the previously determined MUs can be further reduced</w:t>
            </w:r>
          </w:p>
          <w:p w14:paraId="7744B6CC" w14:textId="77777777" w:rsidR="00CF40B3" w:rsidRDefault="00CF40B3" w:rsidP="00CF40B3">
            <w:r>
              <w:t>Response to HW:</w:t>
            </w:r>
          </w:p>
          <w:p w14:paraId="338BA8A1" w14:textId="6F176A4C" w:rsidR="00CF40B3" w:rsidRDefault="00CF40B3" w:rsidP="00CF40B3">
            <w:pPr>
              <w:rPr>
                <w:rFonts w:eastAsiaTheme="minorEastAsia"/>
                <w:lang w:eastAsia="zh-CN"/>
              </w:rPr>
            </w:pPr>
            <w:r>
              <w:rPr>
                <w:rFonts w:eastAsiaTheme="minorEastAsia"/>
                <w:lang w:eastAsia="zh-CN"/>
              </w:rPr>
              <w:t xml:space="preserve">The results presented by Keysight in this summary are for CFFDNF with black&amp;white-box approach. They indeed show that the activation of the sub-arrays at the edge yield larger MUs than when placed near the centre. The reason is the larger offset error and thus difference in NF beam peak. However, as we showed, activating the sub-array does not increase the MU beyond the MU for the reference antenna array (8x2 for PC3 and 12x12 for PC1). </w:t>
            </w:r>
          </w:p>
        </w:tc>
      </w:tr>
      <w:tr w:rsidR="00AA06ED" w:rsidRPr="00C47086" w14:paraId="68C4DF12" w14:textId="77777777" w:rsidTr="00CF40B3">
        <w:tc>
          <w:tcPr>
            <w:tcW w:w="1169" w:type="dxa"/>
            <w:vMerge w:val="restart"/>
          </w:tcPr>
          <w:p w14:paraId="55609596" w14:textId="77777777" w:rsidR="00AA06ED" w:rsidRPr="00C47086" w:rsidRDefault="00AA06ED" w:rsidP="00AA06ED">
            <w:pPr>
              <w:rPr>
                <w:b/>
                <w:color w:val="0070C0"/>
                <w:u w:val="single"/>
                <w:lang w:val="en-US" w:eastAsia="ko-KR"/>
              </w:rPr>
            </w:pPr>
            <w:r w:rsidRPr="00C47086">
              <w:rPr>
                <w:b/>
                <w:color w:val="0070C0"/>
                <w:u w:val="single"/>
                <w:lang w:val="en-US" w:eastAsia="ko-KR"/>
              </w:rPr>
              <w:lastRenderedPageBreak/>
              <w:t>Issue 1-</w:t>
            </w:r>
            <w:r>
              <w:rPr>
                <w:b/>
                <w:color w:val="0070C0"/>
                <w:u w:val="single"/>
                <w:lang w:val="en-US" w:eastAsia="ko-KR"/>
              </w:rPr>
              <w:t>2</w:t>
            </w:r>
            <w:r w:rsidRPr="00C47086">
              <w:rPr>
                <w:b/>
                <w:color w:val="0070C0"/>
                <w:u w:val="single"/>
                <w:lang w:val="en-US" w:eastAsia="ko-KR"/>
              </w:rPr>
              <w:t>-</w:t>
            </w:r>
            <w:r>
              <w:rPr>
                <w:b/>
                <w:color w:val="0070C0"/>
                <w:u w:val="single"/>
                <w:lang w:val="en-US" w:eastAsia="ko-KR"/>
              </w:rPr>
              <w:t>1</w:t>
            </w:r>
            <w:r w:rsidRPr="00C47086">
              <w:rPr>
                <w:b/>
                <w:color w:val="0070C0"/>
                <w:u w:val="single"/>
                <w:lang w:val="en-US" w:eastAsia="ko-KR"/>
              </w:rPr>
              <w:t xml:space="preserve">: </w:t>
            </w:r>
            <w:r w:rsidRPr="004E77EB">
              <w:rPr>
                <w:b/>
                <w:color w:val="0070C0"/>
                <w:u w:val="single"/>
                <w:lang w:val="en-US" w:eastAsia="ko-KR"/>
              </w:rPr>
              <w:t>overlapping PUSCH DMRS configuration</w:t>
            </w:r>
          </w:p>
          <w:p w14:paraId="210C44C1" w14:textId="77777777" w:rsidR="00AA06ED" w:rsidRPr="00C47086" w:rsidRDefault="00AA06ED" w:rsidP="000556C3">
            <w:pPr>
              <w:rPr>
                <w:b/>
                <w:color w:val="0070C0"/>
                <w:u w:val="single"/>
                <w:lang w:val="en-US" w:eastAsia="ko-KR"/>
              </w:rPr>
            </w:pPr>
          </w:p>
        </w:tc>
        <w:tc>
          <w:tcPr>
            <w:tcW w:w="8462" w:type="dxa"/>
          </w:tcPr>
          <w:p w14:paraId="6EB67574" w14:textId="6EA27A1B" w:rsidR="00AA06ED" w:rsidRPr="00FE0CE9" w:rsidRDefault="00A160AA" w:rsidP="000556C3">
            <w:r>
              <w:t xml:space="preserve">R&amp;S: thanks to Anritsu for the analysis. We support the proposal since the results confirm our assumptions. </w:t>
            </w:r>
          </w:p>
        </w:tc>
      </w:tr>
      <w:tr w:rsidR="00AA06ED" w:rsidRPr="00C47086" w14:paraId="3EE3D68B" w14:textId="77777777" w:rsidTr="00CF40B3">
        <w:tc>
          <w:tcPr>
            <w:tcW w:w="1169" w:type="dxa"/>
            <w:vMerge/>
          </w:tcPr>
          <w:p w14:paraId="55B9648B" w14:textId="77777777" w:rsidR="00AA06ED" w:rsidRPr="00C47086" w:rsidRDefault="00AA06ED" w:rsidP="000556C3">
            <w:pPr>
              <w:rPr>
                <w:b/>
                <w:color w:val="0070C0"/>
                <w:u w:val="single"/>
                <w:lang w:val="en-US" w:eastAsia="ko-KR"/>
              </w:rPr>
            </w:pPr>
          </w:p>
        </w:tc>
        <w:tc>
          <w:tcPr>
            <w:tcW w:w="8462" w:type="dxa"/>
          </w:tcPr>
          <w:p w14:paraId="4452FDEA" w14:textId="7BB400D4" w:rsidR="00AA06ED" w:rsidRPr="00FE0CE9" w:rsidRDefault="00474047" w:rsidP="000556C3">
            <w:r>
              <w:t>Qualcomm: In principle, any RAN1 DMRS configuration is ok to use. It is preferred to use config1 because it has a frequency domain resolution of 4 sub-carriers rather than 6 for config 2.</w:t>
            </w:r>
          </w:p>
        </w:tc>
      </w:tr>
      <w:tr w:rsidR="00AA06ED" w:rsidRPr="00C47086" w14:paraId="2AB9D988" w14:textId="77777777" w:rsidTr="00CF40B3">
        <w:tc>
          <w:tcPr>
            <w:tcW w:w="1169" w:type="dxa"/>
            <w:vMerge/>
          </w:tcPr>
          <w:p w14:paraId="4CB82E23" w14:textId="77777777" w:rsidR="00AA06ED" w:rsidRPr="00C47086" w:rsidRDefault="00AA06ED" w:rsidP="000556C3">
            <w:pPr>
              <w:rPr>
                <w:b/>
                <w:color w:val="0070C0"/>
                <w:u w:val="single"/>
                <w:lang w:val="en-US" w:eastAsia="ko-KR"/>
              </w:rPr>
            </w:pPr>
          </w:p>
        </w:tc>
        <w:tc>
          <w:tcPr>
            <w:tcW w:w="8462" w:type="dxa"/>
          </w:tcPr>
          <w:p w14:paraId="50CEDB24" w14:textId="255848DB" w:rsidR="00AA06ED" w:rsidRPr="00FE0CE9" w:rsidRDefault="00AC31BA" w:rsidP="00AC31BA">
            <w:r>
              <w:t>Anritsu: Simulations of R&amp;S, Qualcomm and Anritsu have been performed with a config 1. As it is known what RAN5 has specified in the 38.501-1 for RF conformance testing for UL MIMO i.e. config1+DMRS subcarrier overlapping between layers 1 &amp; 2, we just wanted to check performance for that case and finalize the choice of Method 1 for FR2 and FR1.</w:t>
            </w:r>
          </w:p>
        </w:tc>
      </w:tr>
      <w:tr w:rsidR="00AA06ED" w:rsidRPr="00C47086" w14:paraId="6DD3EA24" w14:textId="77777777" w:rsidTr="00CF40B3">
        <w:tc>
          <w:tcPr>
            <w:tcW w:w="1169" w:type="dxa"/>
            <w:vMerge/>
          </w:tcPr>
          <w:p w14:paraId="70B06D2D" w14:textId="77777777" w:rsidR="00AA06ED" w:rsidRPr="00C47086" w:rsidRDefault="00AA06ED" w:rsidP="000556C3">
            <w:pPr>
              <w:rPr>
                <w:b/>
                <w:color w:val="0070C0"/>
                <w:u w:val="single"/>
                <w:lang w:val="en-US" w:eastAsia="ko-KR"/>
              </w:rPr>
            </w:pPr>
          </w:p>
        </w:tc>
        <w:tc>
          <w:tcPr>
            <w:tcW w:w="8462" w:type="dxa"/>
          </w:tcPr>
          <w:p w14:paraId="3B5959B9" w14:textId="77777777" w:rsidR="00AA06ED" w:rsidRPr="00FE0CE9" w:rsidRDefault="00AA06ED" w:rsidP="000556C3"/>
        </w:tc>
      </w:tr>
      <w:tr w:rsidR="00AA06ED" w:rsidRPr="00C47086" w14:paraId="4D2BD3A9" w14:textId="77777777" w:rsidTr="00CF40B3">
        <w:tc>
          <w:tcPr>
            <w:tcW w:w="1169" w:type="dxa"/>
            <w:vMerge/>
          </w:tcPr>
          <w:p w14:paraId="36DCA954" w14:textId="77777777" w:rsidR="00AA06ED" w:rsidRPr="00C47086" w:rsidRDefault="00AA06ED" w:rsidP="000556C3">
            <w:pPr>
              <w:rPr>
                <w:b/>
                <w:color w:val="0070C0"/>
                <w:u w:val="single"/>
                <w:lang w:val="en-US" w:eastAsia="ko-KR"/>
              </w:rPr>
            </w:pPr>
          </w:p>
        </w:tc>
        <w:tc>
          <w:tcPr>
            <w:tcW w:w="8462" w:type="dxa"/>
          </w:tcPr>
          <w:p w14:paraId="4A58D68E" w14:textId="77777777" w:rsidR="00AA06ED" w:rsidRPr="00FE0CE9" w:rsidRDefault="00AA06ED" w:rsidP="000556C3"/>
        </w:tc>
      </w:tr>
      <w:tr w:rsidR="00AA06ED" w:rsidRPr="00C47086" w14:paraId="296CD09B" w14:textId="77777777" w:rsidTr="00CF40B3">
        <w:tc>
          <w:tcPr>
            <w:tcW w:w="1169" w:type="dxa"/>
            <w:vMerge w:val="restart"/>
          </w:tcPr>
          <w:p w14:paraId="6049A6A9" w14:textId="77777777" w:rsidR="00AA06ED" w:rsidRPr="00C47086" w:rsidRDefault="00AA06ED" w:rsidP="00AA06ED">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w:t>
            </w:r>
            <w:r>
              <w:rPr>
                <w:b/>
                <w:color w:val="0070C0"/>
                <w:u w:val="single"/>
                <w:lang w:val="en-US" w:eastAsia="ko-KR"/>
              </w:rPr>
              <w:t>1</w:t>
            </w:r>
            <w:r w:rsidRPr="00C47086">
              <w:rPr>
                <w:b/>
                <w:color w:val="0070C0"/>
                <w:u w:val="single"/>
                <w:lang w:val="en-US" w:eastAsia="ko-KR"/>
              </w:rPr>
              <w:t xml:space="preserve">: </w:t>
            </w:r>
            <w:r>
              <w:rPr>
                <w:b/>
                <w:color w:val="0070C0"/>
                <w:u w:val="single"/>
                <w:lang w:val="en-US" w:eastAsia="ko-KR"/>
              </w:rPr>
              <w:t>New measurement grid</w:t>
            </w:r>
          </w:p>
          <w:p w14:paraId="5B9F90E5" w14:textId="77777777" w:rsidR="00AA06ED" w:rsidRPr="00C47086" w:rsidRDefault="00AA06ED" w:rsidP="000556C3">
            <w:pPr>
              <w:rPr>
                <w:b/>
                <w:color w:val="0070C0"/>
                <w:u w:val="single"/>
                <w:lang w:val="en-US" w:eastAsia="ko-KR"/>
              </w:rPr>
            </w:pPr>
          </w:p>
        </w:tc>
        <w:tc>
          <w:tcPr>
            <w:tcW w:w="8462" w:type="dxa"/>
          </w:tcPr>
          <w:p w14:paraId="13867CC2" w14:textId="31CB4FF6" w:rsidR="00AA06ED" w:rsidRPr="00FE0CE9" w:rsidRDefault="008F31C9" w:rsidP="000556C3">
            <w:r>
              <w:t xml:space="preserve">Keysight: it is not sure what the actual proposal is as the new measurement grids based on the optional vendor declarations have been incorporated in RAN5 already. </w:t>
            </w:r>
          </w:p>
        </w:tc>
      </w:tr>
      <w:tr w:rsidR="00AA06ED" w:rsidRPr="00C47086" w14:paraId="31F0CF95" w14:textId="77777777" w:rsidTr="00CF40B3">
        <w:tc>
          <w:tcPr>
            <w:tcW w:w="1169" w:type="dxa"/>
            <w:vMerge/>
          </w:tcPr>
          <w:p w14:paraId="6A1251B7" w14:textId="77777777" w:rsidR="00AA06ED" w:rsidRPr="00C47086" w:rsidRDefault="00AA06ED" w:rsidP="000556C3">
            <w:pPr>
              <w:rPr>
                <w:b/>
                <w:color w:val="0070C0"/>
                <w:u w:val="single"/>
                <w:lang w:val="en-US" w:eastAsia="ko-KR"/>
              </w:rPr>
            </w:pPr>
          </w:p>
        </w:tc>
        <w:tc>
          <w:tcPr>
            <w:tcW w:w="8462" w:type="dxa"/>
          </w:tcPr>
          <w:p w14:paraId="5BD5BE42" w14:textId="4903FD46" w:rsidR="00AA06ED" w:rsidRPr="00FE0CE9" w:rsidRDefault="00CF5364" w:rsidP="00CF5364">
            <w:r>
              <w:t xml:space="preserve">Samsung: in the latest SR </w:t>
            </w:r>
            <w:r w:rsidRPr="00CF5364">
              <w:t>RP-212303</w:t>
            </w:r>
            <w:r>
              <w:t xml:space="preserve"> it mentions that the remaining issue for test time reduction objective is preliminary MU. So the intention of our proposal is to conclude in RAN4 that no new MU job is needed in RAN4 for this method. </w:t>
            </w:r>
          </w:p>
        </w:tc>
      </w:tr>
      <w:tr w:rsidR="00AA06ED" w:rsidRPr="00C47086" w14:paraId="1C3E5843" w14:textId="77777777" w:rsidTr="00CF40B3">
        <w:tc>
          <w:tcPr>
            <w:tcW w:w="1169" w:type="dxa"/>
            <w:vMerge/>
          </w:tcPr>
          <w:p w14:paraId="601CB703" w14:textId="77777777" w:rsidR="00AA06ED" w:rsidRPr="00C47086" w:rsidRDefault="00AA06ED" w:rsidP="000556C3">
            <w:pPr>
              <w:rPr>
                <w:b/>
                <w:color w:val="0070C0"/>
                <w:u w:val="single"/>
                <w:lang w:val="en-US" w:eastAsia="ko-KR"/>
              </w:rPr>
            </w:pPr>
          </w:p>
        </w:tc>
        <w:tc>
          <w:tcPr>
            <w:tcW w:w="8462" w:type="dxa"/>
          </w:tcPr>
          <w:p w14:paraId="48A5D08C" w14:textId="2D20E7C7" w:rsidR="00AA06ED" w:rsidRPr="00FE0CE9" w:rsidRDefault="00145F86" w:rsidP="000556C3">
            <w:r>
              <w:t xml:space="preserve">vivo: agree that no MU discussion is needed for this topic. </w:t>
            </w:r>
          </w:p>
        </w:tc>
      </w:tr>
      <w:tr w:rsidR="00AA06ED" w:rsidRPr="00C47086" w14:paraId="476D4040" w14:textId="77777777" w:rsidTr="00CF40B3">
        <w:tc>
          <w:tcPr>
            <w:tcW w:w="1169" w:type="dxa"/>
            <w:vMerge/>
          </w:tcPr>
          <w:p w14:paraId="621E096F" w14:textId="77777777" w:rsidR="00AA06ED" w:rsidRPr="00C47086" w:rsidRDefault="00AA06ED" w:rsidP="000556C3">
            <w:pPr>
              <w:rPr>
                <w:b/>
                <w:color w:val="0070C0"/>
                <w:u w:val="single"/>
                <w:lang w:val="en-US" w:eastAsia="ko-KR"/>
              </w:rPr>
            </w:pPr>
          </w:p>
        </w:tc>
        <w:tc>
          <w:tcPr>
            <w:tcW w:w="8462" w:type="dxa"/>
          </w:tcPr>
          <w:p w14:paraId="355CE295" w14:textId="61E31862" w:rsidR="00AA06ED" w:rsidRPr="00FE0CE9" w:rsidRDefault="00F404DF" w:rsidP="000556C3">
            <w:r>
              <w:t>Apple: agree with the proposal</w:t>
            </w:r>
          </w:p>
        </w:tc>
      </w:tr>
      <w:tr w:rsidR="00CF40B3" w:rsidRPr="00C47086" w14:paraId="7FCCCA3B" w14:textId="77777777" w:rsidTr="00CF40B3">
        <w:tc>
          <w:tcPr>
            <w:tcW w:w="1169" w:type="dxa"/>
            <w:vMerge/>
          </w:tcPr>
          <w:p w14:paraId="393D1E8F" w14:textId="77777777" w:rsidR="00CF40B3" w:rsidRPr="00C47086" w:rsidRDefault="00CF40B3" w:rsidP="00CF40B3">
            <w:pPr>
              <w:rPr>
                <w:b/>
                <w:color w:val="0070C0"/>
                <w:u w:val="single"/>
                <w:lang w:val="en-US" w:eastAsia="ko-KR"/>
              </w:rPr>
            </w:pPr>
          </w:p>
        </w:tc>
        <w:tc>
          <w:tcPr>
            <w:tcW w:w="8462" w:type="dxa"/>
          </w:tcPr>
          <w:p w14:paraId="78CA3128" w14:textId="6132496E" w:rsidR="00CF40B3" w:rsidRPr="00FE0CE9" w:rsidRDefault="00CF40B3" w:rsidP="00CF40B3">
            <w:r w:rsidRPr="00455F29">
              <w:t>Keysight: agree based on the provided clarification</w:t>
            </w:r>
          </w:p>
        </w:tc>
      </w:tr>
      <w:tr w:rsidR="00CF40B3" w:rsidRPr="00C47086" w14:paraId="1993D942" w14:textId="77777777" w:rsidTr="00CF40B3">
        <w:tc>
          <w:tcPr>
            <w:tcW w:w="1169" w:type="dxa"/>
            <w:vMerge w:val="restart"/>
          </w:tcPr>
          <w:p w14:paraId="785DBF8F" w14:textId="77777777" w:rsidR="00CF40B3" w:rsidRPr="00C47086" w:rsidRDefault="00CF40B3" w:rsidP="00CF40B3">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w:t>
            </w:r>
            <w:r>
              <w:rPr>
                <w:b/>
                <w:color w:val="0070C0"/>
                <w:u w:val="single"/>
                <w:lang w:val="en-US" w:eastAsia="ko-KR"/>
              </w:rPr>
              <w:t>2</w:t>
            </w:r>
            <w:r w:rsidRPr="00C47086">
              <w:rPr>
                <w:b/>
                <w:color w:val="0070C0"/>
                <w:u w:val="single"/>
                <w:lang w:val="en-US" w:eastAsia="ko-KR"/>
              </w:rPr>
              <w:t xml:space="preserve">: </w:t>
            </w:r>
            <w:r w:rsidRPr="00B4763B">
              <w:rPr>
                <w:b/>
                <w:color w:val="0070C0"/>
                <w:u w:val="single"/>
                <w:lang w:val="en-US" w:eastAsia="ko-KR"/>
              </w:rPr>
              <w:t>single link polarization method</w:t>
            </w:r>
          </w:p>
          <w:p w14:paraId="3C9F1C0E" w14:textId="77777777" w:rsidR="00CF40B3" w:rsidRPr="00C47086" w:rsidRDefault="00CF40B3" w:rsidP="00CF40B3">
            <w:pPr>
              <w:rPr>
                <w:b/>
                <w:color w:val="0070C0"/>
                <w:u w:val="single"/>
                <w:lang w:val="en-US" w:eastAsia="ko-KR"/>
              </w:rPr>
            </w:pPr>
          </w:p>
        </w:tc>
        <w:tc>
          <w:tcPr>
            <w:tcW w:w="8462" w:type="dxa"/>
          </w:tcPr>
          <w:p w14:paraId="3F040DD7" w14:textId="1C83C93F" w:rsidR="00CF40B3" w:rsidRPr="00FE0CE9" w:rsidRDefault="00CF40B3" w:rsidP="00CF40B3">
            <w:r>
              <w:t xml:space="preserve">Samsung: in the latest SR </w:t>
            </w:r>
            <w:r w:rsidRPr="00CF5364">
              <w:t>RP-212303</w:t>
            </w:r>
            <w:r>
              <w:t xml:space="preserve"> it mentions that the remaining issue for test time reduction objective is preliminary MU. So the intention of our proposal is to conclude in RAN4 that no new MU job is needed in RAN4 for this method.</w:t>
            </w:r>
          </w:p>
        </w:tc>
      </w:tr>
      <w:tr w:rsidR="00CF40B3" w:rsidRPr="00C47086" w14:paraId="7B035A0B" w14:textId="77777777" w:rsidTr="00CF40B3">
        <w:tc>
          <w:tcPr>
            <w:tcW w:w="1169" w:type="dxa"/>
            <w:vMerge/>
          </w:tcPr>
          <w:p w14:paraId="6003190E" w14:textId="77777777" w:rsidR="00CF40B3" w:rsidRPr="00C47086" w:rsidRDefault="00CF40B3" w:rsidP="00CF40B3">
            <w:pPr>
              <w:rPr>
                <w:b/>
                <w:color w:val="0070C0"/>
                <w:u w:val="single"/>
                <w:lang w:val="en-US" w:eastAsia="ko-KR"/>
              </w:rPr>
            </w:pPr>
          </w:p>
        </w:tc>
        <w:tc>
          <w:tcPr>
            <w:tcW w:w="8462" w:type="dxa"/>
          </w:tcPr>
          <w:p w14:paraId="71E50BD2" w14:textId="0BE81359" w:rsidR="00CF40B3" w:rsidRPr="00FE0CE9" w:rsidRDefault="00CF40B3" w:rsidP="00CF40B3">
            <w:r>
              <w:t>vivo: same as above</w:t>
            </w:r>
          </w:p>
        </w:tc>
      </w:tr>
      <w:tr w:rsidR="00CF40B3" w:rsidRPr="00C47086" w14:paraId="6C87655C" w14:textId="77777777" w:rsidTr="00CF40B3">
        <w:tc>
          <w:tcPr>
            <w:tcW w:w="1169" w:type="dxa"/>
            <w:vMerge/>
          </w:tcPr>
          <w:p w14:paraId="23DB9507" w14:textId="77777777" w:rsidR="00CF40B3" w:rsidRPr="00C47086" w:rsidRDefault="00CF40B3" w:rsidP="00CF40B3">
            <w:pPr>
              <w:rPr>
                <w:b/>
                <w:color w:val="0070C0"/>
                <w:u w:val="single"/>
                <w:lang w:val="en-US" w:eastAsia="ko-KR"/>
              </w:rPr>
            </w:pPr>
          </w:p>
        </w:tc>
        <w:tc>
          <w:tcPr>
            <w:tcW w:w="8462" w:type="dxa"/>
          </w:tcPr>
          <w:p w14:paraId="39F0F8D9" w14:textId="3138338F" w:rsidR="00CF40B3" w:rsidRPr="00FE0CE9" w:rsidRDefault="00CF40B3" w:rsidP="00CF40B3">
            <w:r>
              <w:t>Apple: agree with the proposal</w:t>
            </w:r>
          </w:p>
        </w:tc>
      </w:tr>
      <w:tr w:rsidR="00CF40B3" w:rsidRPr="00C47086" w14:paraId="4FE48A0E" w14:textId="77777777" w:rsidTr="00CF40B3">
        <w:tc>
          <w:tcPr>
            <w:tcW w:w="1169" w:type="dxa"/>
            <w:vMerge/>
          </w:tcPr>
          <w:p w14:paraId="083CB7FC" w14:textId="77777777" w:rsidR="00CF40B3" w:rsidRPr="00C47086" w:rsidRDefault="00CF40B3" w:rsidP="00CF40B3">
            <w:pPr>
              <w:rPr>
                <w:b/>
                <w:color w:val="0070C0"/>
                <w:u w:val="single"/>
                <w:lang w:val="en-US" w:eastAsia="ko-KR"/>
              </w:rPr>
            </w:pPr>
          </w:p>
        </w:tc>
        <w:tc>
          <w:tcPr>
            <w:tcW w:w="8462" w:type="dxa"/>
          </w:tcPr>
          <w:p w14:paraId="1C6AFFD0" w14:textId="77777777" w:rsidR="00CF40B3" w:rsidRPr="00FE0CE9" w:rsidRDefault="00CF40B3" w:rsidP="00CF40B3"/>
        </w:tc>
      </w:tr>
      <w:tr w:rsidR="00CF40B3" w:rsidRPr="00C47086" w14:paraId="52F1A767" w14:textId="77777777" w:rsidTr="00CF40B3">
        <w:tc>
          <w:tcPr>
            <w:tcW w:w="1169" w:type="dxa"/>
            <w:vMerge/>
          </w:tcPr>
          <w:p w14:paraId="725F1B7D" w14:textId="77777777" w:rsidR="00CF40B3" w:rsidRPr="00C47086" w:rsidRDefault="00CF40B3" w:rsidP="00CF40B3">
            <w:pPr>
              <w:rPr>
                <w:b/>
                <w:color w:val="0070C0"/>
                <w:u w:val="single"/>
                <w:lang w:val="en-US" w:eastAsia="ko-KR"/>
              </w:rPr>
            </w:pPr>
          </w:p>
        </w:tc>
        <w:tc>
          <w:tcPr>
            <w:tcW w:w="8462" w:type="dxa"/>
          </w:tcPr>
          <w:p w14:paraId="45AE8358" w14:textId="77777777" w:rsidR="00CF40B3" w:rsidRPr="00FE0CE9" w:rsidRDefault="00CF40B3" w:rsidP="00CF40B3"/>
        </w:tc>
      </w:tr>
      <w:tr w:rsidR="00CF40B3" w:rsidRPr="00C47086" w14:paraId="57FED868" w14:textId="77777777" w:rsidTr="00CF40B3">
        <w:tc>
          <w:tcPr>
            <w:tcW w:w="1169" w:type="dxa"/>
            <w:vMerge w:val="restart"/>
          </w:tcPr>
          <w:p w14:paraId="4495DA06" w14:textId="77777777" w:rsidR="00CF40B3" w:rsidRPr="00C47086" w:rsidRDefault="00CF40B3" w:rsidP="00CF40B3">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w:t>
            </w:r>
            <w:r>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 xml:space="preserve">RSRPB </w:t>
            </w:r>
            <w:r w:rsidRPr="00B4763B">
              <w:rPr>
                <w:b/>
                <w:color w:val="0070C0"/>
                <w:u w:val="single"/>
                <w:lang w:val="en-US" w:eastAsia="ko-KR"/>
              </w:rPr>
              <w:t>based RX beam peak search</w:t>
            </w:r>
          </w:p>
          <w:p w14:paraId="1B5FA97D" w14:textId="77777777" w:rsidR="00CF40B3" w:rsidRPr="00C47086" w:rsidRDefault="00CF40B3" w:rsidP="00CF40B3">
            <w:pPr>
              <w:rPr>
                <w:b/>
                <w:color w:val="0070C0"/>
                <w:u w:val="single"/>
                <w:lang w:val="en-US" w:eastAsia="ko-KR"/>
              </w:rPr>
            </w:pPr>
          </w:p>
        </w:tc>
        <w:tc>
          <w:tcPr>
            <w:tcW w:w="8462" w:type="dxa"/>
          </w:tcPr>
          <w:p w14:paraId="3FF5E92A" w14:textId="77F7D9B7" w:rsidR="00CF40B3" w:rsidRPr="00FE0CE9" w:rsidRDefault="00CF40B3" w:rsidP="00CF40B3">
            <w:r>
              <w:lastRenderedPageBreak/>
              <w:t xml:space="preserve">Samsung: in the latest SR </w:t>
            </w:r>
            <w:r w:rsidRPr="00CF5364">
              <w:t>RP-212303</w:t>
            </w:r>
            <w:r>
              <w:t xml:space="preserve"> it mentions that the remaining issue for test time reduction objective is preliminary MU. So the intention of our proposal is to conclude in RAN4 that no new MU job is needed in RAN4 for this method.</w:t>
            </w:r>
          </w:p>
        </w:tc>
      </w:tr>
      <w:tr w:rsidR="00CF40B3" w:rsidRPr="00C47086" w14:paraId="2AF15548" w14:textId="77777777" w:rsidTr="00CF40B3">
        <w:tc>
          <w:tcPr>
            <w:tcW w:w="1169" w:type="dxa"/>
            <w:vMerge/>
          </w:tcPr>
          <w:p w14:paraId="50958CD1" w14:textId="77777777" w:rsidR="00CF40B3" w:rsidRPr="00C47086" w:rsidRDefault="00CF40B3" w:rsidP="00CF40B3">
            <w:pPr>
              <w:rPr>
                <w:b/>
                <w:color w:val="0070C0"/>
                <w:u w:val="single"/>
                <w:lang w:val="en-US" w:eastAsia="ko-KR"/>
              </w:rPr>
            </w:pPr>
          </w:p>
        </w:tc>
        <w:tc>
          <w:tcPr>
            <w:tcW w:w="8462" w:type="dxa"/>
          </w:tcPr>
          <w:p w14:paraId="14480B97" w14:textId="5FFC7639" w:rsidR="00CF40B3" w:rsidRPr="00FE0CE9" w:rsidRDefault="00CF40B3" w:rsidP="00CF40B3">
            <w:r>
              <w:t>vivo: same as above</w:t>
            </w:r>
          </w:p>
        </w:tc>
      </w:tr>
      <w:tr w:rsidR="00CF40B3" w:rsidRPr="00C47086" w14:paraId="4C9F5648" w14:textId="77777777" w:rsidTr="00CF40B3">
        <w:tc>
          <w:tcPr>
            <w:tcW w:w="1169" w:type="dxa"/>
            <w:vMerge/>
          </w:tcPr>
          <w:p w14:paraId="59CD3E76" w14:textId="77777777" w:rsidR="00CF40B3" w:rsidRPr="00C47086" w:rsidRDefault="00CF40B3" w:rsidP="00CF40B3">
            <w:pPr>
              <w:rPr>
                <w:b/>
                <w:color w:val="0070C0"/>
                <w:u w:val="single"/>
                <w:lang w:val="en-US" w:eastAsia="ko-KR"/>
              </w:rPr>
            </w:pPr>
          </w:p>
        </w:tc>
        <w:tc>
          <w:tcPr>
            <w:tcW w:w="8462" w:type="dxa"/>
          </w:tcPr>
          <w:p w14:paraId="31E22B2E" w14:textId="4EA1C7E2" w:rsidR="00CF40B3" w:rsidRPr="00FE0CE9" w:rsidRDefault="00CF40B3" w:rsidP="00CF40B3">
            <w:r>
              <w:t>Apple: agree with the proposal</w:t>
            </w:r>
          </w:p>
        </w:tc>
      </w:tr>
      <w:tr w:rsidR="00CF40B3" w:rsidRPr="00C47086" w14:paraId="49B2A27C" w14:textId="77777777" w:rsidTr="00CF40B3">
        <w:tc>
          <w:tcPr>
            <w:tcW w:w="1169" w:type="dxa"/>
            <w:vMerge/>
          </w:tcPr>
          <w:p w14:paraId="4DACD3AF" w14:textId="77777777" w:rsidR="00CF40B3" w:rsidRPr="00C47086" w:rsidRDefault="00CF40B3" w:rsidP="00CF40B3">
            <w:pPr>
              <w:rPr>
                <w:b/>
                <w:color w:val="0070C0"/>
                <w:u w:val="single"/>
                <w:lang w:val="en-US" w:eastAsia="ko-KR"/>
              </w:rPr>
            </w:pPr>
          </w:p>
        </w:tc>
        <w:tc>
          <w:tcPr>
            <w:tcW w:w="8462" w:type="dxa"/>
          </w:tcPr>
          <w:p w14:paraId="7A41CF17" w14:textId="77777777" w:rsidR="00CF40B3" w:rsidRPr="00FE0CE9" w:rsidRDefault="00CF40B3" w:rsidP="00CF40B3"/>
        </w:tc>
      </w:tr>
      <w:tr w:rsidR="00CF40B3" w:rsidRPr="00C47086" w14:paraId="146735F8" w14:textId="77777777" w:rsidTr="00CF40B3">
        <w:tc>
          <w:tcPr>
            <w:tcW w:w="1169" w:type="dxa"/>
            <w:vMerge/>
          </w:tcPr>
          <w:p w14:paraId="56332ADC" w14:textId="77777777" w:rsidR="00CF40B3" w:rsidRPr="00C47086" w:rsidRDefault="00CF40B3" w:rsidP="00CF40B3">
            <w:pPr>
              <w:rPr>
                <w:b/>
                <w:color w:val="0070C0"/>
                <w:u w:val="single"/>
                <w:lang w:val="en-US" w:eastAsia="ko-KR"/>
              </w:rPr>
            </w:pPr>
          </w:p>
        </w:tc>
        <w:tc>
          <w:tcPr>
            <w:tcW w:w="8462" w:type="dxa"/>
          </w:tcPr>
          <w:p w14:paraId="040023B9" w14:textId="77777777" w:rsidR="00CF40B3" w:rsidRPr="00FE0CE9" w:rsidRDefault="00CF40B3" w:rsidP="00CF40B3"/>
        </w:tc>
      </w:tr>
    </w:tbl>
    <w:p w14:paraId="277037E2" w14:textId="77777777" w:rsidR="009C3C80" w:rsidRPr="00C47086" w:rsidRDefault="009C3C80" w:rsidP="005B4802">
      <w:pPr>
        <w:rPr>
          <w:color w:val="0070C0"/>
          <w:lang w:val="en-US" w:eastAsia="zh-CN"/>
        </w:rPr>
      </w:pPr>
    </w:p>
    <w:p w14:paraId="534E67F0" w14:textId="23B0AFB9" w:rsidR="009415B0" w:rsidRDefault="009415B0" w:rsidP="00805BE8">
      <w:pPr>
        <w:pStyle w:val="Heading3"/>
        <w:rPr>
          <w:sz w:val="24"/>
          <w:szCs w:val="16"/>
          <w:lang w:val="en-US"/>
        </w:rPr>
      </w:pPr>
      <w:r w:rsidRPr="00C47086">
        <w:rPr>
          <w:sz w:val="24"/>
          <w:szCs w:val="16"/>
          <w:lang w:val="en-US"/>
        </w:rPr>
        <w:t>CRs/TPs comments collection</w:t>
      </w:r>
    </w:p>
    <w:p w14:paraId="4C52138A" w14:textId="22AB8C46" w:rsidR="00AA06ED" w:rsidRPr="00AA06ED" w:rsidRDefault="00AA06ED" w:rsidP="00AA06ED">
      <w:pPr>
        <w:rPr>
          <w:lang w:val="en-US" w:eastAsia="zh-CN"/>
        </w:rPr>
      </w:pPr>
      <w:r>
        <w:rPr>
          <w:lang w:val="en-US" w:eastAsia="zh-CN"/>
        </w:rPr>
        <w:t xml:space="preserve">Moderator's comment: the TP in ... proposes the following release applicability of the test method enhnancements: </w:t>
      </w:r>
      <w:r w:rsidRPr="00AA06ED">
        <w:rPr>
          <w:i/>
          <w:iCs/>
          <w:lang w:val="en-US" w:eastAsia="zh-CN"/>
        </w:rPr>
        <w:t>"The enhanced test methods defined in the following clauses are not only applicable to current release, they can be adopted for FR2 UE conformance testing from Rel-15"</w:t>
      </w:r>
    </w:p>
    <w:tbl>
      <w:tblPr>
        <w:tblStyle w:val="TableGrid"/>
        <w:tblW w:w="0" w:type="auto"/>
        <w:tblLook w:val="04A0" w:firstRow="1" w:lastRow="0" w:firstColumn="1" w:lastColumn="0" w:noHBand="0" w:noVBand="1"/>
      </w:tblPr>
      <w:tblGrid>
        <w:gridCol w:w="1361"/>
        <w:gridCol w:w="8270"/>
      </w:tblGrid>
      <w:tr w:rsidR="00D3502C" w:rsidRPr="00C47086" w14:paraId="0776115C" w14:textId="77777777" w:rsidTr="006760B1">
        <w:tc>
          <w:tcPr>
            <w:tcW w:w="1361" w:type="dxa"/>
          </w:tcPr>
          <w:p w14:paraId="563D7FAA" w14:textId="77777777" w:rsidR="00D3502C" w:rsidRPr="00C47086" w:rsidRDefault="00D3502C" w:rsidP="006760B1">
            <w:pPr>
              <w:spacing w:after="120"/>
              <w:rPr>
                <w:rFonts w:eastAsiaTheme="minorEastAsia"/>
                <w:b/>
                <w:bCs/>
                <w:color w:val="0070C0"/>
                <w:lang w:val="en-US" w:eastAsia="zh-CN"/>
              </w:rPr>
            </w:pPr>
            <w:r w:rsidRPr="00C47086">
              <w:rPr>
                <w:rFonts w:eastAsiaTheme="minorEastAsia"/>
                <w:b/>
                <w:bCs/>
                <w:color w:val="0070C0"/>
                <w:lang w:val="en-US" w:eastAsia="zh-CN"/>
              </w:rPr>
              <w:t>CR/TP number</w:t>
            </w:r>
          </w:p>
        </w:tc>
        <w:tc>
          <w:tcPr>
            <w:tcW w:w="8270" w:type="dxa"/>
          </w:tcPr>
          <w:p w14:paraId="10577D7E" w14:textId="77777777" w:rsidR="00D3502C" w:rsidRPr="00C47086" w:rsidRDefault="00D3502C" w:rsidP="006760B1">
            <w:pPr>
              <w:spacing w:after="120"/>
              <w:rPr>
                <w:rFonts w:eastAsiaTheme="minorEastAsia"/>
                <w:b/>
                <w:bCs/>
                <w:color w:val="0070C0"/>
                <w:lang w:val="en-US" w:eastAsia="zh-CN"/>
              </w:rPr>
            </w:pPr>
            <w:r w:rsidRPr="00C47086">
              <w:rPr>
                <w:rFonts w:eastAsiaTheme="minorEastAsia"/>
                <w:b/>
                <w:bCs/>
                <w:color w:val="0070C0"/>
                <w:lang w:val="en-US" w:eastAsia="zh-CN"/>
              </w:rPr>
              <w:t>Comments collection</w:t>
            </w:r>
          </w:p>
        </w:tc>
      </w:tr>
      <w:tr w:rsidR="00D3502C" w:rsidRPr="00C47086" w14:paraId="01E1168F" w14:textId="77777777" w:rsidTr="006760B1">
        <w:tc>
          <w:tcPr>
            <w:tcW w:w="1361" w:type="dxa"/>
            <w:vMerge w:val="restart"/>
          </w:tcPr>
          <w:p w14:paraId="5784ADF1" w14:textId="5A2BD1F4" w:rsidR="00D3502C" w:rsidRPr="00C47086" w:rsidRDefault="00AA06ED" w:rsidP="006760B1">
            <w:pPr>
              <w:spacing w:after="120"/>
              <w:rPr>
                <w:rFonts w:eastAsiaTheme="minorEastAsia"/>
                <w:color w:val="0070C0"/>
                <w:lang w:val="en-US" w:eastAsia="zh-CN"/>
              </w:rPr>
            </w:pPr>
            <w:r w:rsidRPr="00AA06ED">
              <w:rPr>
                <w:rFonts w:eastAsiaTheme="minorEastAsia"/>
                <w:color w:val="0070C0"/>
                <w:lang w:val="en-US" w:eastAsia="zh-CN"/>
              </w:rPr>
              <w:t>R4-2118316</w:t>
            </w:r>
            <w:r w:rsidR="00D3502C">
              <w:rPr>
                <w:rFonts w:eastAsiaTheme="minorEastAsia"/>
                <w:color w:val="0070C0"/>
                <w:lang w:val="en-US" w:eastAsia="zh-CN"/>
              </w:rPr>
              <w:t>, "</w:t>
            </w:r>
            <w:r w:rsidRPr="00AA06ED">
              <w:rPr>
                <w:rFonts w:eastAsiaTheme="minorEastAsia"/>
                <w:color w:val="0070C0"/>
                <w:lang w:val="en-US" w:eastAsia="zh-CN"/>
              </w:rPr>
              <w:t xml:space="preserve">TP to TR 38.884 on general aspects </w:t>
            </w:r>
            <w:r w:rsidR="00D3502C">
              <w:rPr>
                <w:rFonts w:eastAsiaTheme="minorEastAsia"/>
                <w:color w:val="0070C0"/>
                <w:lang w:val="en-US" w:eastAsia="zh-CN"/>
              </w:rPr>
              <w:t>"</w:t>
            </w:r>
          </w:p>
        </w:tc>
        <w:tc>
          <w:tcPr>
            <w:tcW w:w="8270" w:type="dxa"/>
          </w:tcPr>
          <w:p w14:paraId="49DE9416" w14:textId="77777777" w:rsidR="00932EA2" w:rsidRPr="00932EA2" w:rsidRDefault="00932EA2" w:rsidP="00932EA2">
            <w:pPr>
              <w:spacing w:after="120"/>
              <w:rPr>
                <w:rFonts w:eastAsiaTheme="minorEastAsia"/>
                <w:color w:val="0070C0"/>
                <w:lang w:val="en-US" w:eastAsia="zh-CN"/>
              </w:rPr>
            </w:pPr>
            <w:r>
              <w:rPr>
                <w:rFonts w:eastAsiaTheme="minorEastAsia"/>
                <w:color w:val="0070C0"/>
                <w:lang w:val="en-US" w:eastAsia="zh-CN"/>
              </w:rPr>
              <w:t xml:space="preserve">Apple: </w:t>
            </w:r>
            <w:r w:rsidRPr="00932EA2">
              <w:rPr>
                <w:rFonts w:eastAsiaTheme="minorEastAsia"/>
                <w:color w:val="0070C0"/>
                <w:lang w:val="en-US" w:eastAsia="zh-CN"/>
              </w:rPr>
              <w:t>Regarding the release independence of these test methodology enhancements, we can see three categories:</w:t>
            </w:r>
          </w:p>
          <w:p w14:paraId="7AE3DDC4" w14:textId="2F2F7118" w:rsidR="00932EA2" w:rsidRPr="00932EA2" w:rsidRDefault="00932EA2" w:rsidP="00932EA2">
            <w:pPr>
              <w:spacing w:after="120"/>
              <w:rPr>
                <w:rFonts w:eastAsiaTheme="minorEastAsia"/>
                <w:color w:val="0070C0"/>
                <w:lang w:val="en-US" w:eastAsia="zh-CN"/>
              </w:rPr>
            </w:pPr>
            <w:r>
              <w:rPr>
                <w:rFonts w:eastAsiaTheme="minorEastAsia"/>
                <w:color w:val="0070C0"/>
                <w:lang w:val="en-US" w:eastAsia="zh-CN"/>
              </w:rPr>
              <w:t xml:space="preserve">1. </w:t>
            </w:r>
            <w:r w:rsidRPr="00932EA2">
              <w:rPr>
                <w:rFonts w:eastAsiaTheme="minorEastAsia"/>
                <w:color w:val="0070C0"/>
                <w:lang w:val="en-US" w:eastAsia="zh-CN"/>
              </w:rPr>
              <w:t>If a test case or requirement was not-testable in an older Release (e.g. Rel-15), and a new test method or procedure unblocks it in Rel-17, then the method can be said to be release-independent and would apply to the older release</w:t>
            </w:r>
          </w:p>
          <w:p w14:paraId="12BF96E0" w14:textId="2F221FC0" w:rsidR="00932EA2" w:rsidRPr="00932EA2" w:rsidRDefault="00932EA2" w:rsidP="00932EA2">
            <w:pPr>
              <w:spacing w:after="120"/>
              <w:rPr>
                <w:rFonts w:eastAsiaTheme="minorEastAsia"/>
                <w:color w:val="0070C0"/>
                <w:lang w:val="en-US" w:eastAsia="zh-CN"/>
              </w:rPr>
            </w:pPr>
            <w:r>
              <w:rPr>
                <w:rFonts w:eastAsiaTheme="minorEastAsia"/>
                <w:color w:val="0070C0"/>
                <w:lang w:val="en-US" w:eastAsia="zh-CN"/>
              </w:rPr>
              <w:t xml:space="preserve">2. </w:t>
            </w:r>
            <w:r w:rsidRPr="00932EA2">
              <w:rPr>
                <w:rFonts w:eastAsiaTheme="minorEastAsia"/>
                <w:color w:val="0070C0"/>
                <w:lang w:val="en-US" w:eastAsia="zh-CN"/>
              </w:rPr>
              <w:t>If we call one of the enhanced test methodologies as a Rel-17 test equipment feature, then a test equipment setup implementing the earlier release conformance test specification should be allowed to bring in a Rel-17 feature, provided that it meets all of the applicable Rel-17 requirements for that feature</w:t>
            </w:r>
          </w:p>
          <w:p w14:paraId="7BB457EA" w14:textId="7F0F353E" w:rsidR="00D3502C" w:rsidRDefault="00932EA2" w:rsidP="00932EA2">
            <w:pPr>
              <w:spacing w:after="120"/>
              <w:rPr>
                <w:rFonts w:eastAsiaTheme="minorEastAsia"/>
                <w:color w:val="0070C0"/>
                <w:lang w:val="en-US" w:eastAsia="zh-CN"/>
              </w:rPr>
            </w:pPr>
            <w:r>
              <w:rPr>
                <w:rFonts w:eastAsiaTheme="minorEastAsia"/>
                <w:color w:val="0070C0"/>
                <w:lang w:val="en-US" w:eastAsia="zh-CN"/>
              </w:rPr>
              <w:t xml:space="preserve">3. </w:t>
            </w:r>
            <w:r w:rsidRPr="00932EA2">
              <w:rPr>
                <w:rFonts w:eastAsiaTheme="minorEastAsia"/>
                <w:color w:val="0070C0"/>
                <w:lang w:val="en-US" w:eastAsia="zh-CN"/>
              </w:rPr>
              <w:t>When there is a core requirement change (or modification/relaxation) in, e.g. Rel-17, to enable testing/unblock testability issues, then the requirement change should be applicable only from Rel-17 onwards</w:t>
            </w:r>
          </w:p>
          <w:p w14:paraId="1811E73F" w14:textId="075A1051" w:rsidR="00932EA2" w:rsidRPr="00C47086" w:rsidRDefault="00932EA2" w:rsidP="00932EA2">
            <w:pPr>
              <w:spacing w:after="120"/>
              <w:rPr>
                <w:rFonts w:eastAsiaTheme="minorEastAsia"/>
                <w:color w:val="0070C0"/>
                <w:lang w:val="en-US" w:eastAsia="zh-CN"/>
              </w:rPr>
            </w:pPr>
            <w:r>
              <w:rPr>
                <w:rFonts w:eastAsiaTheme="minorEastAsia"/>
                <w:color w:val="0070C0"/>
                <w:lang w:val="en-US" w:eastAsia="zh-CN"/>
              </w:rPr>
              <w:t>We think this categorization can help</w:t>
            </w:r>
            <w:r w:rsidR="00010465">
              <w:rPr>
                <w:rFonts w:eastAsiaTheme="minorEastAsia"/>
                <w:color w:val="0070C0"/>
                <w:lang w:val="en-US" w:eastAsia="zh-CN"/>
              </w:rPr>
              <w:t xml:space="preserve"> clearly identify the release independence applicability of the enhancements</w:t>
            </w:r>
            <w:r>
              <w:rPr>
                <w:rFonts w:eastAsiaTheme="minorEastAsia"/>
                <w:color w:val="0070C0"/>
                <w:lang w:val="en-US" w:eastAsia="zh-CN"/>
              </w:rPr>
              <w:t xml:space="preserve"> either as a general statement or, if there is interest in the group, for each enhancement objective.</w:t>
            </w:r>
          </w:p>
        </w:tc>
      </w:tr>
      <w:tr w:rsidR="00D3502C" w:rsidRPr="00C47086" w14:paraId="6250C01B" w14:textId="77777777" w:rsidTr="006760B1">
        <w:tc>
          <w:tcPr>
            <w:tcW w:w="1361" w:type="dxa"/>
            <w:vMerge/>
          </w:tcPr>
          <w:p w14:paraId="00A422F6" w14:textId="77777777" w:rsidR="00D3502C" w:rsidRPr="002C4AAE" w:rsidRDefault="00D3502C" w:rsidP="006760B1">
            <w:pPr>
              <w:spacing w:after="120"/>
              <w:rPr>
                <w:rFonts w:eastAsiaTheme="minorEastAsia"/>
                <w:color w:val="0070C0"/>
                <w:lang w:val="en-US" w:eastAsia="zh-CN"/>
              </w:rPr>
            </w:pPr>
          </w:p>
        </w:tc>
        <w:tc>
          <w:tcPr>
            <w:tcW w:w="8270" w:type="dxa"/>
          </w:tcPr>
          <w:p w14:paraId="33DDE2C0" w14:textId="77777777" w:rsidR="00D3502C" w:rsidRPr="00C47086" w:rsidRDefault="00D3502C" w:rsidP="006760B1">
            <w:pPr>
              <w:spacing w:after="120"/>
              <w:rPr>
                <w:rFonts w:eastAsiaTheme="minorEastAsia"/>
                <w:color w:val="0070C0"/>
                <w:lang w:val="en-US" w:eastAsia="zh-CN"/>
              </w:rPr>
            </w:pPr>
          </w:p>
        </w:tc>
      </w:tr>
      <w:tr w:rsidR="00D3502C" w:rsidRPr="00C47086" w14:paraId="56DE369F" w14:textId="77777777" w:rsidTr="006760B1">
        <w:tc>
          <w:tcPr>
            <w:tcW w:w="1361" w:type="dxa"/>
            <w:vMerge/>
          </w:tcPr>
          <w:p w14:paraId="048F91EA" w14:textId="77777777" w:rsidR="00D3502C" w:rsidRPr="002C4AAE" w:rsidRDefault="00D3502C" w:rsidP="006760B1">
            <w:pPr>
              <w:spacing w:after="120"/>
              <w:rPr>
                <w:rFonts w:eastAsiaTheme="minorEastAsia"/>
                <w:color w:val="0070C0"/>
                <w:lang w:val="en-US" w:eastAsia="zh-CN"/>
              </w:rPr>
            </w:pPr>
          </w:p>
        </w:tc>
        <w:tc>
          <w:tcPr>
            <w:tcW w:w="8270" w:type="dxa"/>
          </w:tcPr>
          <w:p w14:paraId="12DD8258" w14:textId="77777777" w:rsidR="00D3502C" w:rsidRPr="00C47086" w:rsidRDefault="00D3502C" w:rsidP="006760B1">
            <w:pPr>
              <w:spacing w:after="120"/>
              <w:rPr>
                <w:rFonts w:eastAsiaTheme="minorEastAsia"/>
                <w:color w:val="0070C0"/>
                <w:lang w:val="en-US" w:eastAsia="zh-CN"/>
              </w:rPr>
            </w:pPr>
          </w:p>
        </w:tc>
      </w:tr>
      <w:tr w:rsidR="00D3502C" w:rsidRPr="00C47086" w14:paraId="660DA682" w14:textId="77777777" w:rsidTr="006760B1">
        <w:tc>
          <w:tcPr>
            <w:tcW w:w="1361" w:type="dxa"/>
            <w:vMerge/>
          </w:tcPr>
          <w:p w14:paraId="28200056" w14:textId="77777777" w:rsidR="00D3502C" w:rsidRPr="002C4AAE" w:rsidRDefault="00D3502C" w:rsidP="006760B1">
            <w:pPr>
              <w:spacing w:after="120"/>
              <w:rPr>
                <w:rFonts w:eastAsiaTheme="minorEastAsia"/>
                <w:color w:val="0070C0"/>
                <w:lang w:val="en-US" w:eastAsia="zh-CN"/>
              </w:rPr>
            </w:pPr>
          </w:p>
        </w:tc>
        <w:tc>
          <w:tcPr>
            <w:tcW w:w="8270" w:type="dxa"/>
          </w:tcPr>
          <w:p w14:paraId="6EB9B97B" w14:textId="77777777" w:rsidR="00D3502C" w:rsidRPr="00C47086" w:rsidRDefault="00D3502C" w:rsidP="006760B1">
            <w:pPr>
              <w:spacing w:after="120"/>
              <w:rPr>
                <w:rFonts w:eastAsiaTheme="minorEastAsia"/>
                <w:color w:val="0070C0"/>
                <w:lang w:val="en-US" w:eastAsia="zh-CN"/>
              </w:rPr>
            </w:pPr>
          </w:p>
        </w:tc>
      </w:tr>
      <w:tr w:rsidR="00D3502C" w:rsidRPr="00C47086" w14:paraId="75D85AE2" w14:textId="77777777" w:rsidTr="006760B1">
        <w:tc>
          <w:tcPr>
            <w:tcW w:w="1361" w:type="dxa"/>
            <w:vMerge/>
          </w:tcPr>
          <w:p w14:paraId="332B280B" w14:textId="77777777" w:rsidR="00D3502C" w:rsidRPr="002C4AAE" w:rsidRDefault="00D3502C" w:rsidP="006760B1">
            <w:pPr>
              <w:spacing w:after="120"/>
              <w:rPr>
                <w:rFonts w:eastAsiaTheme="minorEastAsia"/>
                <w:color w:val="0070C0"/>
                <w:lang w:val="en-US" w:eastAsia="zh-CN"/>
              </w:rPr>
            </w:pPr>
          </w:p>
        </w:tc>
        <w:tc>
          <w:tcPr>
            <w:tcW w:w="8270" w:type="dxa"/>
          </w:tcPr>
          <w:p w14:paraId="19ABFB67" w14:textId="77777777" w:rsidR="00D3502C" w:rsidRPr="00C47086" w:rsidRDefault="00D3502C" w:rsidP="006760B1">
            <w:pPr>
              <w:spacing w:after="120"/>
              <w:rPr>
                <w:rFonts w:eastAsiaTheme="minorEastAsia"/>
                <w:color w:val="0070C0"/>
                <w:lang w:val="en-US" w:eastAsia="zh-CN"/>
              </w:rPr>
            </w:pPr>
          </w:p>
        </w:tc>
      </w:tr>
    </w:tbl>
    <w:p w14:paraId="54C4684C" w14:textId="51FAA2A0" w:rsidR="003418CB" w:rsidRPr="00C47086" w:rsidRDefault="003418CB" w:rsidP="00B831AE">
      <w:pPr>
        <w:pStyle w:val="Heading2"/>
        <w:rPr>
          <w:lang w:val="en-US"/>
        </w:rPr>
      </w:pPr>
      <w:r w:rsidRPr="00C47086">
        <w:rPr>
          <w:lang w:val="en-US"/>
        </w:rPr>
        <w:t xml:space="preserve">Summary for 1st round </w:t>
      </w:r>
    </w:p>
    <w:p w14:paraId="72FBF6C4" w14:textId="4CF022A8" w:rsidR="003418CB" w:rsidRPr="007C284B" w:rsidRDefault="00DD19DE" w:rsidP="005B4802">
      <w:pPr>
        <w:pStyle w:val="Heading3"/>
        <w:rPr>
          <w:sz w:val="24"/>
          <w:szCs w:val="16"/>
          <w:lang w:val="en-US"/>
        </w:rPr>
      </w:pPr>
      <w:r w:rsidRPr="00C47086">
        <w:rPr>
          <w:sz w:val="24"/>
          <w:szCs w:val="16"/>
          <w:lang w:val="en-US"/>
        </w:rPr>
        <w:t xml:space="preserve">Open issues </w:t>
      </w:r>
    </w:p>
    <w:tbl>
      <w:tblPr>
        <w:tblStyle w:val="TableGrid"/>
        <w:tblW w:w="0" w:type="auto"/>
        <w:tblLook w:val="04A0" w:firstRow="1" w:lastRow="0" w:firstColumn="1" w:lastColumn="0" w:noHBand="0" w:noVBand="1"/>
      </w:tblPr>
      <w:tblGrid>
        <w:gridCol w:w="1428"/>
        <w:gridCol w:w="8203"/>
      </w:tblGrid>
      <w:tr w:rsidR="00855107" w:rsidRPr="00C47086" w14:paraId="3058A38F" w14:textId="77777777" w:rsidTr="00F525F2">
        <w:tc>
          <w:tcPr>
            <w:tcW w:w="1428" w:type="dxa"/>
          </w:tcPr>
          <w:p w14:paraId="6373A1EA" w14:textId="3E76BA2C" w:rsidR="00855107" w:rsidRPr="00C47086" w:rsidRDefault="00CF4028" w:rsidP="005B4802">
            <w:pPr>
              <w:rPr>
                <w:rFonts w:eastAsiaTheme="minorEastAsia"/>
                <w:b/>
                <w:bCs/>
                <w:color w:val="0070C0"/>
                <w:lang w:val="en-US" w:eastAsia="zh-CN"/>
              </w:rPr>
            </w:pPr>
            <w:r w:rsidRPr="00C47086">
              <w:rPr>
                <w:rFonts w:eastAsiaTheme="minorEastAsia"/>
                <w:b/>
                <w:bCs/>
                <w:color w:val="0070C0"/>
                <w:lang w:val="en-US" w:eastAsia="zh-CN"/>
              </w:rPr>
              <w:t>Issue</w:t>
            </w:r>
          </w:p>
        </w:tc>
        <w:tc>
          <w:tcPr>
            <w:tcW w:w="8203" w:type="dxa"/>
          </w:tcPr>
          <w:p w14:paraId="66178BBC" w14:textId="05A2C495" w:rsidR="00855107" w:rsidRPr="00C47086" w:rsidRDefault="00855107" w:rsidP="005B4802">
            <w:pPr>
              <w:rPr>
                <w:rFonts w:eastAsiaTheme="minorEastAsia"/>
                <w:b/>
                <w:bCs/>
                <w:color w:val="0070C0"/>
                <w:lang w:val="en-US" w:eastAsia="zh-CN"/>
              </w:rPr>
            </w:pPr>
            <w:r w:rsidRPr="00C47086">
              <w:rPr>
                <w:rFonts w:eastAsiaTheme="minorEastAsia"/>
                <w:b/>
                <w:bCs/>
                <w:color w:val="0070C0"/>
                <w:lang w:val="en-US" w:eastAsia="zh-CN"/>
              </w:rPr>
              <w:t xml:space="preserve">Status summary </w:t>
            </w:r>
          </w:p>
        </w:tc>
      </w:tr>
      <w:tr w:rsidR="00B95623" w:rsidRPr="00C47086" w14:paraId="12BC3760" w14:textId="77777777" w:rsidTr="00F525F2">
        <w:tc>
          <w:tcPr>
            <w:tcW w:w="1428" w:type="dxa"/>
          </w:tcPr>
          <w:p w14:paraId="0E1D8A33" w14:textId="77777777" w:rsidR="00F62664" w:rsidRPr="00C47086" w:rsidRDefault="00F62664" w:rsidP="00F62664">
            <w:pPr>
              <w:rPr>
                <w:b/>
                <w:color w:val="0070C0"/>
                <w:u w:val="single"/>
                <w:lang w:val="en-US" w:eastAsia="ko-KR"/>
              </w:rPr>
            </w:pPr>
            <w:r w:rsidRPr="00C47086">
              <w:rPr>
                <w:b/>
                <w:color w:val="0070C0"/>
                <w:u w:val="single"/>
                <w:lang w:val="en-US" w:eastAsia="ko-KR"/>
              </w:rPr>
              <w:t>Issue 1-1-</w:t>
            </w:r>
            <w:r>
              <w:rPr>
                <w:b/>
                <w:color w:val="0070C0"/>
                <w:u w:val="single"/>
                <w:lang w:val="en-US" w:eastAsia="ko-KR"/>
              </w:rPr>
              <w:t>1</w:t>
            </w:r>
            <w:r w:rsidRPr="00C47086">
              <w:rPr>
                <w:b/>
                <w:color w:val="0070C0"/>
                <w:u w:val="single"/>
                <w:lang w:val="en-US" w:eastAsia="ko-KR"/>
              </w:rPr>
              <w:t xml:space="preserve">: </w:t>
            </w:r>
            <w:r>
              <w:rPr>
                <w:b/>
                <w:color w:val="0070C0"/>
                <w:u w:val="single"/>
                <w:lang w:val="en-US" w:eastAsia="ko-KR"/>
              </w:rPr>
              <w:t>Mapping of enhancement approaches to MU tables</w:t>
            </w:r>
          </w:p>
          <w:p w14:paraId="53876CE1" w14:textId="79DC1CED" w:rsidR="00B95623" w:rsidRPr="00C47086" w:rsidRDefault="00B95623" w:rsidP="00B95623">
            <w:pPr>
              <w:rPr>
                <w:rFonts w:eastAsiaTheme="minorEastAsia"/>
                <w:color w:val="0070C0"/>
                <w:lang w:val="en-US" w:eastAsia="zh-CN"/>
              </w:rPr>
            </w:pPr>
          </w:p>
        </w:tc>
        <w:tc>
          <w:tcPr>
            <w:tcW w:w="8203" w:type="dxa"/>
          </w:tcPr>
          <w:p w14:paraId="0B4CFF62"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Tentative agreements:</w:t>
            </w:r>
          </w:p>
          <w:p w14:paraId="2FE8E3C7" w14:textId="316CA1C4" w:rsidR="003E71B7" w:rsidRDefault="003E71B7" w:rsidP="003E71B7">
            <w:pPr>
              <w:pStyle w:val="B1"/>
              <w:rPr>
                <w:lang w:val="en-US"/>
              </w:rPr>
            </w:pPr>
            <w:r w:rsidRPr="00C47086">
              <w:rPr>
                <w:lang w:val="en-US"/>
              </w:rPr>
              <w:t>-</w:t>
            </w:r>
            <w:r w:rsidRPr="00C47086">
              <w:rPr>
                <w:lang w:val="en-US"/>
              </w:rPr>
              <w:tab/>
            </w:r>
            <w:r>
              <w:rPr>
                <w:lang w:val="en-US"/>
              </w:rPr>
              <w:t>Introduce the following MU tables for each power class:</w:t>
            </w:r>
          </w:p>
          <w:p w14:paraId="147715DF" w14:textId="77777777" w:rsidR="003E71B7" w:rsidRDefault="003E71B7" w:rsidP="003E71B7">
            <w:pPr>
              <w:pStyle w:val="B2"/>
              <w:rPr>
                <w:lang w:val="en-US"/>
              </w:rPr>
            </w:pPr>
            <w:r>
              <w:rPr>
                <w:lang w:val="en-US"/>
              </w:rPr>
              <w:t>-</w:t>
            </w:r>
            <w:r>
              <w:rPr>
                <w:lang w:val="en-US"/>
              </w:rPr>
              <w:tab/>
              <w:t>CFFNF with black-box and r={22 cm for PC3, 32 cm for PC1} with applicability to EIRP only</w:t>
            </w:r>
          </w:p>
          <w:p w14:paraId="378ED7EA" w14:textId="77777777" w:rsidR="003E71B7" w:rsidRDefault="003E71B7" w:rsidP="003E71B7">
            <w:pPr>
              <w:pStyle w:val="B2"/>
              <w:rPr>
                <w:lang w:val="en-US"/>
              </w:rPr>
            </w:pPr>
            <w:r>
              <w:rPr>
                <w:lang w:val="en-US"/>
              </w:rPr>
              <w:t>-</w:t>
            </w:r>
            <w:r>
              <w:rPr>
                <w:lang w:val="en-US"/>
              </w:rPr>
              <w:tab/>
              <w:t>CFFNF with black&amp;white box and r={22 cm for PC3, 32 cm for PC1} with applicability to EIRP only</w:t>
            </w:r>
          </w:p>
          <w:p w14:paraId="7DFE05EB" w14:textId="77777777" w:rsidR="003E71B7" w:rsidRDefault="003E71B7" w:rsidP="003E71B7">
            <w:pPr>
              <w:pStyle w:val="B2"/>
              <w:rPr>
                <w:lang w:val="en-US"/>
              </w:rPr>
            </w:pPr>
            <w:r>
              <w:rPr>
                <w:lang w:val="en-US"/>
              </w:rPr>
              <w:t>-</w:t>
            </w:r>
            <w:r>
              <w:rPr>
                <w:lang w:val="en-US"/>
              </w:rPr>
              <w:tab/>
              <w:t>CFFDNF with black&amp;white box and r={35 cm for PC3, 45 cm for PC1} with applicability to EIRP only</w:t>
            </w:r>
          </w:p>
          <w:p w14:paraId="15360761" w14:textId="77777777" w:rsidR="003E71B7" w:rsidRDefault="003E71B7" w:rsidP="003E71B7">
            <w:pPr>
              <w:pStyle w:val="B2"/>
              <w:rPr>
                <w:lang w:val="en-US"/>
              </w:rPr>
            </w:pPr>
            <w:r>
              <w:rPr>
                <w:lang w:val="en-US"/>
              </w:rPr>
              <w:t>-</w:t>
            </w:r>
            <w:r>
              <w:rPr>
                <w:lang w:val="en-US"/>
              </w:rPr>
              <w:tab/>
              <w:t>CFFDNF with black&amp;white box and r={20 cm for PC3, 20 cm for PC1} with applicability to TRP only</w:t>
            </w:r>
          </w:p>
          <w:p w14:paraId="756D38BE" w14:textId="6C9B8051" w:rsidR="00B95623" w:rsidRPr="00605543" w:rsidRDefault="007B64E5" w:rsidP="00B95623">
            <w:pPr>
              <w:pStyle w:val="B1"/>
              <w:rPr>
                <w:lang w:val="en-US"/>
              </w:rPr>
            </w:pPr>
            <w:r w:rsidRPr="00C47086">
              <w:rPr>
                <w:lang w:val="en-US"/>
              </w:rPr>
              <w:lastRenderedPageBreak/>
              <w:t>-</w:t>
            </w:r>
            <w:r w:rsidRPr="00C47086">
              <w:rPr>
                <w:lang w:val="en-US"/>
              </w:rPr>
              <w:tab/>
            </w:r>
            <w:r w:rsidR="003E71B7">
              <w:rPr>
                <w:lang w:val="en-US"/>
              </w:rPr>
              <w:t xml:space="preserve">With </w:t>
            </w:r>
            <w:r w:rsidR="003E71B7">
              <w:t>the understanding that the revised TP on Objective 1 will capture these aspects</w:t>
            </w:r>
          </w:p>
          <w:p w14:paraId="676B777F" w14:textId="77777777" w:rsidR="00B95623" w:rsidRPr="00C47086" w:rsidRDefault="00B95623" w:rsidP="00B95623">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540D066C" w14:textId="24969B03" w:rsidR="00B95623" w:rsidRPr="001822F9" w:rsidRDefault="007B64E5" w:rsidP="00B95623">
            <w:pPr>
              <w:pStyle w:val="B1"/>
              <w:rPr>
                <w:lang w:val="en-US"/>
              </w:rPr>
            </w:pPr>
            <w:r>
              <w:rPr>
                <w:lang w:val="en-US"/>
              </w:rPr>
              <w:t>-</w:t>
            </w:r>
            <w:r>
              <w:rPr>
                <w:lang w:val="en-US"/>
              </w:rPr>
              <w:tab/>
            </w:r>
            <w:r w:rsidR="003E71B7">
              <w:rPr>
                <w:lang w:val="en-US"/>
              </w:rPr>
              <w:t>It is recommended to handle this issue as part of TP drafting</w:t>
            </w:r>
          </w:p>
        </w:tc>
      </w:tr>
      <w:tr w:rsidR="00F62664" w:rsidRPr="00C47086" w14:paraId="4D27CFAA" w14:textId="77777777" w:rsidTr="00F525F2">
        <w:tc>
          <w:tcPr>
            <w:tcW w:w="1428" w:type="dxa"/>
          </w:tcPr>
          <w:p w14:paraId="2D4E6B3C" w14:textId="77777777" w:rsidR="00F62664" w:rsidRPr="00C47086" w:rsidRDefault="00F62664" w:rsidP="00F62664">
            <w:pPr>
              <w:rPr>
                <w:b/>
                <w:color w:val="0070C0"/>
                <w:u w:val="single"/>
                <w:lang w:val="en-US" w:eastAsia="ko-KR"/>
              </w:rPr>
            </w:pPr>
            <w:r w:rsidRPr="00C47086">
              <w:rPr>
                <w:b/>
                <w:color w:val="0070C0"/>
                <w:u w:val="single"/>
                <w:lang w:val="en-US" w:eastAsia="ko-KR"/>
              </w:rPr>
              <w:lastRenderedPageBreak/>
              <w:t>Issue 1-1-</w:t>
            </w:r>
            <w:r>
              <w:rPr>
                <w:b/>
                <w:color w:val="0070C0"/>
                <w:u w:val="single"/>
                <w:lang w:val="en-US" w:eastAsia="ko-KR"/>
              </w:rPr>
              <w:t>2</w:t>
            </w:r>
            <w:r w:rsidRPr="00C47086">
              <w:rPr>
                <w:b/>
                <w:color w:val="0070C0"/>
                <w:u w:val="single"/>
                <w:lang w:val="en-US" w:eastAsia="ko-KR"/>
              </w:rPr>
              <w:t xml:space="preserve">: </w:t>
            </w:r>
            <w:r>
              <w:rPr>
                <w:b/>
                <w:color w:val="0070C0"/>
                <w:u w:val="single"/>
                <w:lang w:val="en-US" w:eastAsia="ko-KR"/>
              </w:rPr>
              <w:t>DUT antenna estimation</w:t>
            </w:r>
          </w:p>
          <w:p w14:paraId="150D2E55" w14:textId="0C4EA643" w:rsidR="00F62664" w:rsidRPr="00C47086" w:rsidRDefault="00F62664" w:rsidP="00F62664">
            <w:pPr>
              <w:rPr>
                <w:rFonts w:eastAsiaTheme="minorEastAsia"/>
                <w:b/>
                <w:bCs/>
                <w:color w:val="0070C0"/>
                <w:lang w:val="en-US" w:eastAsia="zh-CN"/>
              </w:rPr>
            </w:pPr>
          </w:p>
        </w:tc>
        <w:tc>
          <w:tcPr>
            <w:tcW w:w="8203" w:type="dxa"/>
          </w:tcPr>
          <w:p w14:paraId="4BF47B9F"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Candidate options:</w:t>
            </w:r>
          </w:p>
          <w:p w14:paraId="4D0CF9EB" w14:textId="77777777" w:rsidR="003E71B7" w:rsidRDefault="003E71B7" w:rsidP="003E71B7">
            <w:pPr>
              <w:pStyle w:val="B1"/>
              <w:rPr>
                <w:lang w:val="en-US"/>
              </w:rPr>
            </w:pPr>
            <w:r w:rsidRPr="00C47086">
              <w:rPr>
                <w:lang w:val="en-US"/>
              </w:rPr>
              <w:t>-</w:t>
            </w:r>
            <w:r w:rsidRPr="00C47086">
              <w:rPr>
                <w:lang w:val="en-US"/>
              </w:rPr>
              <w:tab/>
            </w:r>
            <w:r>
              <w:rPr>
                <w:lang w:val="en-US"/>
              </w:rPr>
              <w:t>Alt 1-1-2-1:</w:t>
            </w:r>
          </w:p>
          <w:p w14:paraId="05DC8311" w14:textId="77777777" w:rsidR="003E71B7" w:rsidRDefault="003E71B7" w:rsidP="003E71B7">
            <w:pPr>
              <w:pStyle w:val="B2"/>
              <w:rPr>
                <w:lang w:val="en-US"/>
              </w:rPr>
            </w:pPr>
            <w:r>
              <w:rPr>
                <w:lang w:val="en-US"/>
              </w:rPr>
              <w:t>-</w:t>
            </w:r>
            <w:r>
              <w:rPr>
                <w:lang w:val="en-US"/>
              </w:rPr>
              <w:tab/>
              <w:t>For black-box approach, where DUT antenna location is not declared, set this element to 0</w:t>
            </w:r>
          </w:p>
          <w:p w14:paraId="779CDCB8" w14:textId="77777777" w:rsidR="003E71B7" w:rsidRDefault="003E71B7" w:rsidP="003E71B7">
            <w:pPr>
              <w:pStyle w:val="B2"/>
              <w:rPr>
                <w:lang w:val="en-US"/>
              </w:rPr>
            </w:pPr>
            <w:r>
              <w:rPr>
                <w:lang w:val="en-US"/>
              </w:rPr>
              <w:t>-</w:t>
            </w:r>
            <w:r>
              <w:rPr>
                <w:lang w:val="en-US"/>
              </w:rPr>
              <w:tab/>
              <w:t xml:space="preserve">For black&amp;white approach keep FFS pending OEM </w:t>
            </w:r>
            <w:r w:rsidRPr="001A2471">
              <w:rPr>
                <w:lang w:val="en-US"/>
              </w:rPr>
              <w:t>feedback on typical offset estimation error</w:t>
            </w:r>
          </w:p>
          <w:p w14:paraId="57CC6BDD" w14:textId="77777777" w:rsidR="003E71B7" w:rsidRDefault="003E71B7" w:rsidP="003E71B7">
            <w:pPr>
              <w:pStyle w:val="B1"/>
              <w:rPr>
                <w:lang w:val="en-US"/>
              </w:rPr>
            </w:pPr>
            <w:r w:rsidRPr="00C47086">
              <w:rPr>
                <w:lang w:val="en-US"/>
              </w:rPr>
              <w:t>-</w:t>
            </w:r>
            <w:r w:rsidRPr="00C47086">
              <w:rPr>
                <w:lang w:val="en-US"/>
              </w:rPr>
              <w:tab/>
            </w:r>
            <w:r>
              <w:rPr>
                <w:lang w:val="en-US"/>
              </w:rPr>
              <w:t>Alt 1-1-2-2:</w:t>
            </w:r>
          </w:p>
          <w:p w14:paraId="5852E236" w14:textId="77777777" w:rsidR="003E71B7" w:rsidRDefault="003E71B7" w:rsidP="003E71B7">
            <w:pPr>
              <w:pStyle w:val="B2"/>
              <w:rPr>
                <w:lang w:val="en-US"/>
              </w:rPr>
            </w:pPr>
            <w:r>
              <w:rPr>
                <w:lang w:val="en-US"/>
              </w:rPr>
              <w:t>-</w:t>
            </w:r>
            <w:r>
              <w:rPr>
                <w:lang w:val="en-US"/>
              </w:rPr>
              <w:tab/>
            </w:r>
            <w:r w:rsidRPr="00BA3608">
              <w:rPr>
                <w:lang w:val="en-US"/>
              </w:rPr>
              <w:t>For black&amp;white-box approach</w:t>
            </w:r>
            <w:r>
              <w:rPr>
                <w:lang w:val="en-US"/>
              </w:rPr>
              <w:t>, a</w:t>
            </w:r>
            <w:r w:rsidRPr="001A2471">
              <w:rPr>
                <w:lang w:val="en-US"/>
              </w:rPr>
              <w:t>ssuming error in declared offset = 1 cm (worst-case of available results)</w:t>
            </w:r>
            <w:r>
              <w:rPr>
                <w:lang w:val="en-US"/>
              </w:rPr>
              <w:t xml:space="preserve">, use the corresponding values from </w:t>
            </w:r>
            <w:r w:rsidRPr="001A2471">
              <w:rPr>
                <w:lang w:val="en-US"/>
              </w:rPr>
              <w:t>Table 5.1.4.9-1</w:t>
            </w:r>
          </w:p>
          <w:p w14:paraId="7EBD2527" w14:textId="77777777" w:rsidR="003E71B7" w:rsidRDefault="003E71B7" w:rsidP="003E71B7">
            <w:pPr>
              <w:pStyle w:val="B1"/>
              <w:rPr>
                <w:lang w:val="en-US"/>
              </w:rPr>
            </w:pPr>
            <w:r w:rsidRPr="00C47086">
              <w:rPr>
                <w:lang w:val="en-US"/>
              </w:rPr>
              <w:t>-</w:t>
            </w:r>
            <w:r w:rsidRPr="00C47086">
              <w:rPr>
                <w:lang w:val="en-US"/>
              </w:rPr>
              <w:tab/>
            </w:r>
            <w:r>
              <w:rPr>
                <w:lang w:val="en-US"/>
              </w:rPr>
              <w:t xml:space="preserve">Alt 1-1-2-3: further analysis is needed to be performed </w:t>
            </w:r>
            <w:r w:rsidRPr="00BA3608">
              <w:rPr>
                <w:lang w:val="en-US"/>
              </w:rPr>
              <w:t xml:space="preserve">for black&amp;white-box approach </w:t>
            </w:r>
            <w:r>
              <w:rPr>
                <w:lang w:val="en-US"/>
              </w:rPr>
              <w:t>for offset errors &gt; 1 cm and can be done in RAN5</w:t>
            </w:r>
          </w:p>
          <w:p w14:paraId="4F4A38BB"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Tentative agreements:</w:t>
            </w:r>
          </w:p>
          <w:p w14:paraId="34D43090" w14:textId="761DC191" w:rsidR="003E71B7" w:rsidRPr="003E71B7" w:rsidRDefault="00F62664" w:rsidP="003E71B7">
            <w:pPr>
              <w:pStyle w:val="B1"/>
              <w:rPr>
                <w:lang w:val="en-US"/>
              </w:rPr>
            </w:pPr>
            <w:r w:rsidRPr="00C47086">
              <w:rPr>
                <w:lang w:val="en-US"/>
              </w:rPr>
              <w:t>-</w:t>
            </w:r>
            <w:r w:rsidRPr="00C47086">
              <w:rPr>
                <w:lang w:val="en-US"/>
              </w:rPr>
              <w:tab/>
            </w:r>
            <w:r w:rsidR="003E71B7" w:rsidRPr="003E71B7">
              <w:rPr>
                <w:lang w:val="en-US"/>
              </w:rPr>
              <w:t>For black-box approach, where DUT antenna location is not declared, set this element to 0</w:t>
            </w:r>
          </w:p>
          <w:p w14:paraId="018C73F5" w14:textId="77777777" w:rsidR="004738A4" w:rsidRDefault="003E71B7" w:rsidP="00F62664">
            <w:pPr>
              <w:rPr>
                <w:lang w:val="en-US"/>
              </w:rPr>
            </w:pPr>
            <w:r w:rsidRPr="003E71B7">
              <w:rPr>
                <w:lang w:val="en-US"/>
              </w:rPr>
              <w:t>-</w:t>
            </w:r>
            <w:r w:rsidRPr="003E71B7">
              <w:rPr>
                <w:lang w:val="en-US"/>
              </w:rPr>
              <w:tab/>
              <w:t>For black&amp;white approach, clarify that the MU element analysis can be don</w:t>
            </w:r>
            <w:r>
              <w:rPr>
                <w:lang w:val="en-US"/>
              </w:rPr>
              <w:t>e</w:t>
            </w:r>
            <w:r w:rsidRPr="003E71B7">
              <w:rPr>
                <w:lang w:val="en-US"/>
              </w:rPr>
              <w:t xml:space="preserve"> in RAN5</w:t>
            </w:r>
            <w:r>
              <w:rPr>
                <w:lang w:val="en-US"/>
              </w:rPr>
              <w:t xml:space="preserve"> and set this element to "FFS (in RAN5)" while referring to Table 5.1.4.9-1.</w:t>
            </w:r>
          </w:p>
          <w:p w14:paraId="5E25FF53" w14:textId="2184DFDA"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35B71EDD" w14:textId="6F7C7EAF" w:rsidR="00F62664" w:rsidRPr="00C47086" w:rsidRDefault="00F62664" w:rsidP="00F62664">
            <w:pPr>
              <w:pStyle w:val="B1"/>
              <w:rPr>
                <w:lang w:val="en-US"/>
              </w:rPr>
            </w:pPr>
            <w:r>
              <w:rPr>
                <w:lang w:val="en-US"/>
              </w:rPr>
              <w:t>-</w:t>
            </w:r>
            <w:r>
              <w:rPr>
                <w:lang w:val="en-US"/>
              </w:rPr>
              <w:tab/>
            </w:r>
            <w:r w:rsidR="003E71B7">
              <w:rPr>
                <w:lang w:val="en-US"/>
              </w:rPr>
              <w:t>It is recommended to handle this issue as part of TP drafting</w:t>
            </w:r>
          </w:p>
        </w:tc>
      </w:tr>
      <w:tr w:rsidR="00F62664" w:rsidRPr="00C47086" w14:paraId="221F2704" w14:textId="77777777" w:rsidTr="00F525F2">
        <w:tc>
          <w:tcPr>
            <w:tcW w:w="1428" w:type="dxa"/>
          </w:tcPr>
          <w:p w14:paraId="78B2895F" w14:textId="77777777" w:rsidR="00F62664" w:rsidRPr="00C47086" w:rsidRDefault="00F62664" w:rsidP="00F62664">
            <w:pPr>
              <w:rPr>
                <w:b/>
                <w:color w:val="0070C0"/>
                <w:u w:val="single"/>
                <w:lang w:val="en-US" w:eastAsia="ko-KR"/>
              </w:rPr>
            </w:pPr>
            <w:r w:rsidRPr="00C47086">
              <w:rPr>
                <w:b/>
                <w:color w:val="0070C0"/>
                <w:u w:val="single"/>
                <w:lang w:val="en-US" w:eastAsia="ko-KR"/>
              </w:rPr>
              <w:t>Issue 1-1-</w:t>
            </w:r>
            <w:r>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Probe antenna pattern</w:t>
            </w:r>
          </w:p>
          <w:p w14:paraId="59E7D611" w14:textId="404D1D0D" w:rsidR="00F62664" w:rsidRPr="00C47086" w:rsidRDefault="00F62664" w:rsidP="00F62664">
            <w:pPr>
              <w:rPr>
                <w:b/>
                <w:color w:val="0070C0"/>
                <w:u w:val="single"/>
                <w:lang w:val="en-US" w:eastAsia="ko-KR"/>
              </w:rPr>
            </w:pPr>
          </w:p>
        </w:tc>
        <w:tc>
          <w:tcPr>
            <w:tcW w:w="8203" w:type="dxa"/>
          </w:tcPr>
          <w:p w14:paraId="5939AC66"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Candidate options:</w:t>
            </w:r>
          </w:p>
          <w:p w14:paraId="0090937C" w14:textId="732A2997" w:rsidR="00FA5FD9" w:rsidRDefault="00FA5FD9" w:rsidP="00FA5FD9">
            <w:pPr>
              <w:pStyle w:val="B1"/>
              <w:rPr>
                <w:lang w:val="en-US"/>
              </w:rPr>
            </w:pPr>
            <w:r w:rsidRPr="00C47086">
              <w:rPr>
                <w:lang w:val="en-US"/>
              </w:rPr>
              <w:t>-</w:t>
            </w:r>
            <w:r w:rsidRPr="00C47086">
              <w:rPr>
                <w:lang w:val="en-US"/>
              </w:rPr>
              <w:tab/>
            </w:r>
            <w:r>
              <w:rPr>
                <w:lang w:val="en-US"/>
              </w:rPr>
              <w:t>Alt 1-1-3-1: Set this element to 0 for CFFDNF and CFFNF approaches</w:t>
            </w:r>
          </w:p>
          <w:p w14:paraId="774C416D" w14:textId="6CFB58B6" w:rsidR="00FA5FD9" w:rsidRDefault="00FA5FD9" w:rsidP="00FA5FD9">
            <w:pPr>
              <w:pStyle w:val="B1"/>
              <w:rPr>
                <w:lang w:val="en-US"/>
              </w:rPr>
            </w:pPr>
            <w:r w:rsidRPr="00C47086">
              <w:rPr>
                <w:lang w:val="en-US"/>
              </w:rPr>
              <w:t>-</w:t>
            </w:r>
            <w:r w:rsidRPr="00C47086">
              <w:rPr>
                <w:lang w:val="en-US"/>
              </w:rPr>
              <w:tab/>
            </w:r>
            <w:r>
              <w:rPr>
                <w:lang w:val="en-US"/>
              </w:rPr>
              <w:t xml:space="preserve">Alt 1-1-3-2: Set this element according to the analysis in </w:t>
            </w:r>
            <w:r w:rsidRPr="003C461C">
              <w:rPr>
                <w:lang w:val="en-US"/>
              </w:rPr>
              <w:t>Table 5.1.4.4-</w:t>
            </w:r>
            <w:r>
              <w:rPr>
                <w:lang w:val="en-US"/>
              </w:rPr>
              <w:t>2</w:t>
            </w:r>
          </w:p>
          <w:p w14:paraId="4376DC52" w14:textId="0EF25FF2" w:rsidR="00FA5FD9" w:rsidRDefault="00FA5FD9" w:rsidP="00FA5FD9">
            <w:pPr>
              <w:pStyle w:val="B1"/>
              <w:rPr>
                <w:lang w:val="en-US"/>
              </w:rPr>
            </w:pPr>
            <w:r w:rsidRPr="00C47086">
              <w:rPr>
                <w:lang w:val="en-US"/>
              </w:rPr>
              <w:t>-</w:t>
            </w:r>
            <w:r w:rsidRPr="00C47086">
              <w:rPr>
                <w:lang w:val="en-US"/>
              </w:rPr>
              <w:tab/>
            </w:r>
            <w:r>
              <w:rPr>
                <w:lang w:val="en-US"/>
              </w:rPr>
              <w:t>Alt 1-1-3-3: further analysis is needed to be performed and can be done in RAN5</w:t>
            </w:r>
          </w:p>
          <w:p w14:paraId="3F81D9D5" w14:textId="4A38FE74" w:rsidR="00FA5FD9" w:rsidRDefault="00FA5FD9" w:rsidP="00907255">
            <w:pPr>
              <w:pStyle w:val="B1"/>
              <w:rPr>
                <w:lang w:val="en-US"/>
              </w:rPr>
            </w:pPr>
            <w:r>
              <w:rPr>
                <w:lang w:val="en-US"/>
              </w:rPr>
              <w:t>-</w:t>
            </w:r>
            <w:r>
              <w:rPr>
                <w:lang w:val="en-US"/>
              </w:rPr>
              <w:tab/>
              <w:t xml:space="preserve">Alt 1-1-3-4 (new): Set this element to 0 for CFFDNF and CFFNF approaches and </w:t>
            </w:r>
            <w:r w:rsidR="001025E1">
              <w:rPr>
                <w:lang w:val="en-US"/>
              </w:rPr>
              <w:t>consider expanding on</w:t>
            </w:r>
            <w:r>
              <w:rPr>
                <w:lang w:val="en-US"/>
              </w:rPr>
              <w:t xml:space="preserve"> the dependency of this approach on near-field probe antenna pattern compensation</w:t>
            </w:r>
            <w:r w:rsidR="001025E1">
              <w:rPr>
                <w:lang w:val="en-US"/>
              </w:rPr>
              <w:t xml:space="preserve"> as, e.g., is done in 37.941</w:t>
            </w:r>
          </w:p>
          <w:p w14:paraId="16CBD379"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Tentative agreements:</w:t>
            </w:r>
          </w:p>
          <w:p w14:paraId="247C74A4" w14:textId="01B9012C" w:rsidR="00F62664" w:rsidRPr="00605543" w:rsidRDefault="00F62664" w:rsidP="00F62664">
            <w:pPr>
              <w:pStyle w:val="B1"/>
              <w:rPr>
                <w:lang w:val="en-US"/>
              </w:rPr>
            </w:pPr>
            <w:r w:rsidRPr="00C47086">
              <w:rPr>
                <w:lang w:val="en-US"/>
              </w:rPr>
              <w:t>-</w:t>
            </w:r>
            <w:r w:rsidRPr="00C47086">
              <w:rPr>
                <w:lang w:val="en-US"/>
              </w:rPr>
              <w:tab/>
            </w:r>
            <w:r w:rsidR="001025E1">
              <w:rPr>
                <w:lang w:val="en-US"/>
              </w:rPr>
              <w:t xml:space="preserve"> Alt 1-1-3-4</w:t>
            </w:r>
          </w:p>
          <w:p w14:paraId="55938D72"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2BDF0674" w14:textId="316EA46A" w:rsidR="00F62664" w:rsidRDefault="00F62664" w:rsidP="00F62664">
            <w:pPr>
              <w:pStyle w:val="B1"/>
              <w:rPr>
                <w:lang w:val="en-US"/>
              </w:rPr>
            </w:pPr>
            <w:r>
              <w:rPr>
                <w:lang w:val="en-US"/>
              </w:rPr>
              <w:t>-</w:t>
            </w:r>
            <w:r>
              <w:rPr>
                <w:lang w:val="en-US"/>
              </w:rPr>
              <w:tab/>
            </w:r>
            <w:r w:rsidR="001025E1">
              <w:rPr>
                <w:lang w:val="en-US"/>
              </w:rPr>
              <w:t>Companies are encouraged to check whether the tentative agreement can be acceptable</w:t>
            </w:r>
          </w:p>
          <w:p w14:paraId="2E0C1F72" w14:textId="6689E15E" w:rsidR="001025E1" w:rsidRPr="00F62664" w:rsidRDefault="001025E1" w:rsidP="00F62664">
            <w:pPr>
              <w:pStyle w:val="B1"/>
            </w:pPr>
            <w:r>
              <w:t>-</w:t>
            </w:r>
            <w:r>
              <w:tab/>
              <w:t xml:space="preserve">If yes, then </w:t>
            </w:r>
            <w:r>
              <w:rPr>
                <w:lang w:val="en-US"/>
              </w:rPr>
              <w:t>it is recommended to handle the resolution of this issue as part of TP drafting</w:t>
            </w:r>
          </w:p>
        </w:tc>
      </w:tr>
      <w:tr w:rsidR="00F62664" w:rsidRPr="00C47086" w14:paraId="42B42340" w14:textId="77777777" w:rsidTr="00F525F2">
        <w:tc>
          <w:tcPr>
            <w:tcW w:w="1428" w:type="dxa"/>
          </w:tcPr>
          <w:p w14:paraId="48F15F1B" w14:textId="77777777" w:rsidR="00F62664" w:rsidRPr="00C47086" w:rsidRDefault="00F62664" w:rsidP="00F62664">
            <w:pPr>
              <w:rPr>
                <w:b/>
                <w:color w:val="0070C0"/>
                <w:u w:val="single"/>
                <w:lang w:val="en-US" w:eastAsia="ko-KR"/>
              </w:rPr>
            </w:pPr>
            <w:r w:rsidRPr="00C47086">
              <w:rPr>
                <w:b/>
                <w:color w:val="0070C0"/>
                <w:u w:val="single"/>
                <w:lang w:val="en-US" w:eastAsia="ko-KR"/>
              </w:rPr>
              <w:t>Issue 1-1-</w:t>
            </w:r>
            <w:r>
              <w:rPr>
                <w:b/>
                <w:color w:val="0070C0"/>
                <w:u w:val="single"/>
                <w:lang w:val="en-US" w:eastAsia="ko-KR"/>
              </w:rPr>
              <w:t>4</w:t>
            </w:r>
            <w:r w:rsidRPr="00C47086">
              <w:rPr>
                <w:b/>
                <w:color w:val="0070C0"/>
                <w:u w:val="single"/>
                <w:lang w:val="en-US" w:eastAsia="ko-KR"/>
              </w:rPr>
              <w:t xml:space="preserve">: </w:t>
            </w:r>
            <w:r>
              <w:rPr>
                <w:b/>
                <w:color w:val="0070C0"/>
                <w:u w:val="single"/>
                <w:lang w:val="en-US" w:eastAsia="ko-KR"/>
              </w:rPr>
              <w:t>EIRP measurement error</w:t>
            </w:r>
          </w:p>
          <w:p w14:paraId="68E37D7F" w14:textId="696044DA" w:rsidR="00F62664" w:rsidRPr="00C47086" w:rsidRDefault="00F62664" w:rsidP="00F62664">
            <w:pPr>
              <w:rPr>
                <w:b/>
                <w:color w:val="0070C0"/>
                <w:u w:val="single"/>
                <w:lang w:val="en-US" w:eastAsia="ko-KR"/>
              </w:rPr>
            </w:pPr>
          </w:p>
        </w:tc>
        <w:tc>
          <w:tcPr>
            <w:tcW w:w="8203" w:type="dxa"/>
          </w:tcPr>
          <w:p w14:paraId="51437537"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Tentative agreements:</w:t>
            </w:r>
          </w:p>
          <w:p w14:paraId="3E11BFB3" w14:textId="77777777" w:rsidR="00502C7C" w:rsidRDefault="00F62664" w:rsidP="00502C7C">
            <w:pPr>
              <w:pStyle w:val="B1"/>
              <w:rPr>
                <w:lang w:val="en-US"/>
              </w:rPr>
            </w:pPr>
            <w:r w:rsidRPr="00C47086">
              <w:rPr>
                <w:lang w:val="en-US"/>
              </w:rPr>
              <w:t>-</w:t>
            </w:r>
            <w:r w:rsidRPr="00C47086">
              <w:rPr>
                <w:lang w:val="en-US"/>
              </w:rPr>
              <w:tab/>
            </w:r>
            <w:r w:rsidR="00502C7C">
              <w:rPr>
                <w:lang w:val="en-US"/>
              </w:rPr>
              <w:t>According to the following and assuming the probe antenna is compensated:</w:t>
            </w:r>
          </w:p>
          <w:p w14:paraId="49F40B85" w14:textId="77777777" w:rsidR="00502C7C" w:rsidRDefault="00502C7C" w:rsidP="00502C7C">
            <w:pPr>
              <w:pStyle w:val="B2"/>
              <w:rPr>
                <w:lang w:val="en-US"/>
              </w:rPr>
            </w:pPr>
            <w:r>
              <w:rPr>
                <w:lang w:val="en-US"/>
              </w:rPr>
              <w:t>-</w:t>
            </w:r>
            <w:r>
              <w:rPr>
                <w:lang w:val="en-US"/>
              </w:rPr>
              <w:tab/>
              <w:t xml:space="preserve">CFFNF PC3 with black-box: </w:t>
            </w:r>
            <w:r w:rsidRPr="0024672A">
              <w:rPr>
                <w:lang w:val="en-US"/>
              </w:rPr>
              <w:t>Table 5.1.4.6-4</w:t>
            </w:r>
          </w:p>
          <w:p w14:paraId="326AD0D3" w14:textId="77777777" w:rsidR="00502C7C" w:rsidRDefault="00502C7C" w:rsidP="00502C7C">
            <w:pPr>
              <w:pStyle w:val="B2"/>
              <w:rPr>
                <w:lang w:val="en-US"/>
              </w:rPr>
            </w:pPr>
            <w:r>
              <w:rPr>
                <w:lang w:val="en-US"/>
              </w:rPr>
              <w:t>-</w:t>
            </w:r>
            <w:r>
              <w:rPr>
                <w:lang w:val="en-US"/>
              </w:rPr>
              <w:tab/>
              <w:t xml:space="preserve">CFFNF PC3 with black&amp;white box: </w:t>
            </w:r>
            <w:r w:rsidRPr="0024672A">
              <w:rPr>
                <w:lang w:val="en-US"/>
              </w:rPr>
              <w:t>Table 5.1.4.5-3</w:t>
            </w:r>
          </w:p>
          <w:p w14:paraId="46D9EA85" w14:textId="77777777" w:rsidR="00502C7C" w:rsidRDefault="00502C7C" w:rsidP="00502C7C">
            <w:pPr>
              <w:pStyle w:val="B2"/>
              <w:rPr>
                <w:lang w:val="en-US"/>
              </w:rPr>
            </w:pPr>
            <w:r>
              <w:rPr>
                <w:lang w:val="en-US"/>
              </w:rPr>
              <w:t>-</w:t>
            </w:r>
            <w:r>
              <w:rPr>
                <w:lang w:val="en-US"/>
              </w:rPr>
              <w:tab/>
              <w:t xml:space="preserve">CFFNF PC1 with black-box: </w:t>
            </w:r>
            <w:r w:rsidRPr="0024672A">
              <w:rPr>
                <w:lang w:val="en-US"/>
              </w:rPr>
              <w:t>Table 5.1.4.6-4</w:t>
            </w:r>
          </w:p>
          <w:p w14:paraId="3106CF2D" w14:textId="77777777" w:rsidR="00502C7C" w:rsidRDefault="00502C7C" w:rsidP="00502C7C">
            <w:pPr>
              <w:pStyle w:val="B2"/>
              <w:rPr>
                <w:lang w:val="en-US"/>
              </w:rPr>
            </w:pPr>
            <w:r>
              <w:rPr>
                <w:lang w:val="en-US"/>
              </w:rPr>
              <w:lastRenderedPageBreak/>
              <w:t>-</w:t>
            </w:r>
            <w:r>
              <w:rPr>
                <w:lang w:val="en-US"/>
              </w:rPr>
              <w:tab/>
              <w:t xml:space="preserve">CFFNF PC1 with black&amp;white box: </w:t>
            </w:r>
            <w:r w:rsidRPr="00350B75">
              <w:rPr>
                <w:lang w:val="en-US"/>
              </w:rPr>
              <w:t>Table 5.1.4.5-4</w:t>
            </w:r>
          </w:p>
          <w:p w14:paraId="6D46C989" w14:textId="77777777" w:rsidR="00502C7C" w:rsidRDefault="00502C7C" w:rsidP="00502C7C">
            <w:pPr>
              <w:pStyle w:val="B2"/>
              <w:rPr>
                <w:lang w:val="en-US"/>
              </w:rPr>
            </w:pPr>
            <w:r>
              <w:rPr>
                <w:lang w:val="en-US"/>
              </w:rPr>
              <w:t>-</w:t>
            </w:r>
            <w:r>
              <w:rPr>
                <w:lang w:val="en-US"/>
              </w:rPr>
              <w:tab/>
              <w:t xml:space="preserve">CFFDNF PC3 with black&amp;white box: </w:t>
            </w:r>
            <w:r w:rsidRPr="00350B75">
              <w:rPr>
                <w:lang w:val="en-US"/>
              </w:rPr>
              <w:t>Table 5.1.4.4-8</w:t>
            </w:r>
          </w:p>
          <w:p w14:paraId="4FAE84F4" w14:textId="77777777" w:rsidR="00502C7C" w:rsidRDefault="00502C7C" w:rsidP="00502C7C">
            <w:pPr>
              <w:pStyle w:val="B2"/>
              <w:rPr>
                <w:lang w:val="en-US"/>
              </w:rPr>
            </w:pPr>
            <w:r>
              <w:rPr>
                <w:lang w:val="en-US"/>
              </w:rPr>
              <w:t>-</w:t>
            </w:r>
            <w:r>
              <w:rPr>
                <w:lang w:val="en-US"/>
              </w:rPr>
              <w:tab/>
              <w:t xml:space="preserve">CFFDNF PC1 with black&amp;white box: </w:t>
            </w:r>
            <w:r w:rsidRPr="00350B75">
              <w:rPr>
                <w:lang w:val="en-US"/>
              </w:rPr>
              <w:t>Table 5.1.4.4-8</w:t>
            </w:r>
          </w:p>
          <w:p w14:paraId="7A43FA33"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7A524F2B" w14:textId="6637777A" w:rsidR="00F62664" w:rsidRPr="00C47086" w:rsidRDefault="00F62664" w:rsidP="00F62664">
            <w:pPr>
              <w:pStyle w:val="B1"/>
              <w:rPr>
                <w:rFonts w:eastAsiaTheme="minorEastAsia"/>
                <w:i/>
                <w:color w:val="0070C0"/>
                <w:lang w:val="en-US" w:eastAsia="zh-CN"/>
              </w:rPr>
            </w:pPr>
            <w:r>
              <w:rPr>
                <w:lang w:val="en-US"/>
              </w:rPr>
              <w:t>-</w:t>
            </w:r>
            <w:r>
              <w:rPr>
                <w:lang w:val="en-US"/>
              </w:rPr>
              <w:tab/>
            </w:r>
            <w:r w:rsidR="00502C7C">
              <w:rPr>
                <w:lang w:val="en-US"/>
              </w:rPr>
              <w:t>It is recommended to handle this issue as part of TP drafting</w:t>
            </w:r>
          </w:p>
        </w:tc>
      </w:tr>
      <w:tr w:rsidR="00F62664" w:rsidRPr="00C47086" w14:paraId="65EDB22D" w14:textId="77777777" w:rsidTr="00F525F2">
        <w:tc>
          <w:tcPr>
            <w:tcW w:w="1428" w:type="dxa"/>
          </w:tcPr>
          <w:p w14:paraId="4E321FDA" w14:textId="77777777" w:rsidR="00F62664" w:rsidRPr="00C47086" w:rsidRDefault="00F62664" w:rsidP="00F62664">
            <w:pPr>
              <w:rPr>
                <w:b/>
                <w:color w:val="0070C0"/>
                <w:u w:val="single"/>
                <w:lang w:val="en-US" w:eastAsia="ko-KR"/>
              </w:rPr>
            </w:pPr>
            <w:r w:rsidRPr="00C47086">
              <w:rPr>
                <w:b/>
                <w:color w:val="0070C0"/>
                <w:u w:val="single"/>
                <w:lang w:val="en-US" w:eastAsia="ko-KR"/>
              </w:rPr>
              <w:lastRenderedPageBreak/>
              <w:t>Issue 1-1-</w:t>
            </w:r>
            <w:r>
              <w:rPr>
                <w:b/>
                <w:color w:val="0070C0"/>
                <w:u w:val="single"/>
                <w:lang w:val="en-US" w:eastAsia="ko-KR"/>
              </w:rPr>
              <w:t>5</w:t>
            </w:r>
            <w:r w:rsidRPr="00C47086">
              <w:rPr>
                <w:b/>
                <w:color w:val="0070C0"/>
                <w:u w:val="single"/>
                <w:lang w:val="en-US" w:eastAsia="ko-KR"/>
              </w:rPr>
              <w:t xml:space="preserve">: </w:t>
            </w:r>
            <w:r>
              <w:rPr>
                <w:b/>
                <w:color w:val="0070C0"/>
                <w:u w:val="single"/>
                <w:lang w:val="en-US" w:eastAsia="ko-KR"/>
              </w:rPr>
              <w:t>TRP measurement error</w:t>
            </w:r>
          </w:p>
          <w:p w14:paraId="78F9C029" w14:textId="2D3E43D3" w:rsidR="00F62664" w:rsidRPr="00C47086" w:rsidRDefault="00F62664" w:rsidP="00F62664">
            <w:pPr>
              <w:rPr>
                <w:b/>
                <w:color w:val="0070C0"/>
                <w:u w:val="single"/>
                <w:lang w:val="en-US" w:eastAsia="ko-KR"/>
              </w:rPr>
            </w:pPr>
          </w:p>
        </w:tc>
        <w:tc>
          <w:tcPr>
            <w:tcW w:w="8203" w:type="dxa"/>
          </w:tcPr>
          <w:p w14:paraId="1A8D86C3"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Candidate options:</w:t>
            </w:r>
          </w:p>
          <w:p w14:paraId="4D59BD0E" w14:textId="77777777" w:rsidR="009F6B91" w:rsidRDefault="009F6B91" w:rsidP="009F6B91">
            <w:pPr>
              <w:pStyle w:val="B1"/>
              <w:rPr>
                <w:lang w:val="en-US"/>
              </w:rPr>
            </w:pPr>
            <w:r w:rsidRPr="00C47086">
              <w:rPr>
                <w:lang w:val="en-US"/>
              </w:rPr>
              <w:t>-</w:t>
            </w:r>
            <w:r w:rsidRPr="00C47086">
              <w:rPr>
                <w:lang w:val="en-US"/>
              </w:rPr>
              <w:tab/>
            </w:r>
            <w:r>
              <w:rPr>
                <w:lang w:val="en-US"/>
              </w:rPr>
              <w:t>Alt 1-1-5-1: According to the following and assuming the probe antenna is compensated:</w:t>
            </w:r>
          </w:p>
          <w:p w14:paraId="06B69F13" w14:textId="77777777" w:rsidR="009F6B91" w:rsidRDefault="009F6B91" w:rsidP="009F6B91">
            <w:pPr>
              <w:pStyle w:val="B2"/>
              <w:rPr>
                <w:lang w:val="en-US"/>
              </w:rPr>
            </w:pPr>
            <w:r>
              <w:rPr>
                <w:lang w:val="en-US"/>
              </w:rPr>
              <w:t>-</w:t>
            </w:r>
            <w:r>
              <w:rPr>
                <w:lang w:val="en-US"/>
              </w:rPr>
              <w:tab/>
              <w:t xml:space="preserve">CFFDNF PC3 with black&amp;white box and constant step size grid: </w:t>
            </w:r>
            <w:r w:rsidRPr="00FE54BF">
              <w:rPr>
                <w:lang w:val="en-US"/>
              </w:rPr>
              <w:t>Table 5.1.4.4-9</w:t>
            </w:r>
          </w:p>
          <w:p w14:paraId="27015F57" w14:textId="77777777" w:rsidR="009F6B91" w:rsidRDefault="009F6B91" w:rsidP="009F6B91">
            <w:pPr>
              <w:pStyle w:val="B2"/>
              <w:rPr>
                <w:lang w:val="en-US"/>
              </w:rPr>
            </w:pPr>
            <w:r>
              <w:rPr>
                <w:lang w:val="en-US"/>
              </w:rPr>
              <w:t>-</w:t>
            </w:r>
            <w:r>
              <w:rPr>
                <w:lang w:val="en-US"/>
              </w:rPr>
              <w:tab/>
              <w:t xml:space="preserve">CFFDNF PC1 with black&amp;white box and constant step size grid: </w:t>
            </w:r>
            <w:r w:rsidRPr="005B7CB6">
              <w:rPr>
                <w:lang w:val="en-US"/>
              </w:rPr>
              <w:t>Table 5.1.4.4-10</w:t>
            </w:r>
          </w:p>
          <w:p w14:paraId="7AB3525C" w14:textId="77777777" w:rsidR="009F6B91" w:rsidRDefault="009F6B91" w:rsidP="009F6B91">
            <w:pPr>
              <w:pStyle w:val="B1"/>
              <w:rPr>
                <w:lang w:val="en-US"/>
              </w:rPr>
            </w:pPr>
            <w:r w:rsidRPr="00C47086">
              <w:rPr>
                <w:lang w:val="en-US"/>
              </w:rPr>
              <w:t>-</w:t>
            </w:r>
            <w:r w:rsidRPr="00C47086">
              <w:rPr>
                <w:lang w:val="en-US"/>
              </w:rPr>
              <w:tab/>
            </w:r>
            <w:r>
              <w:rPr>
                <w:lang w:val="en-US"/>
              </w:rPr>
              <w:t>Alt 1-1-5-2: Same as Alt 1-1-5-1 and including the following:</w:t>
            </w:r>
          </w:p>
          <w:p w14:paraId="4C6B97BF" w14:textId="77777777" w:rsidR="009F6B91" w:rsidRDefault="009F6B91" w:rsidP="009F6B91">
            <w:pPr>
              <w:pStyle w:val="B2"/>
              <w:rPr>
                <w:lang w:val="en-US"/>
              </w:rPr>
            </w:pPr>
            <w:r>
              <w:rPr>
                <w:lang w:val="en-US"/>
              </w:rPr>
              <w:t>-</w:t>
            </w:r>
            <w:r>
              <w:rPr>
                <w:lang w:val="en-US"/>
              </w:rPr>
              <w:tab/>
              <w:t xml:space="preserve">CFFDNF PC3 with black&amp;white box and non-uniform grid: </w:t>
            </w:r>
            <w:r w:rsidRPr="00FE54BF">
              <w:rPr>
                <w:lang w:val="en-US"/>
              </w:rPr>
              <w:t>Table 5.1.4.4-</w:t>
            </w:r>
            <w:r>
              <w:rPr>
                <w:lang w:val="en-US"/>
              </w:rPr>
              <w:t>12</w:t>
            </w:r>
          </w:p>
          <w:p w14:paraId="56A94BD5" w14:textId="77777777" w:rsidR="009F6B91" w:rsidRDefault="009F6B91" w:rsidP="009F6B91">
            <w:pPr>
              <w:pStyle w:val="B2"/>
              <w:rPr>
                <w:lang w:val="en-US"/>
              </w:rPr>
            </w:pPr>
            <w:r>
              <w:rPr>
                <w:lang w:val="en-US"/>
              </w:rPr>
              <w:t>-</w:t>
            </w:r>
            <w:r>
              <w:rPr>
                <w:lang w:val="en-US"/>
              </w:rPr>
              <w:tab/>
              <w:t xml:space="preserve">CFFDNF PC1 with black&amp;white box and non-uniform grid: </w:t>
            </w:r>
            <w:r w:rsidRPr="005B7CB6">
              <w:rPr>
                <w:lang w:val="en-US"/>
              </w:rPr>
              <w:t>Table 5.1.4.4-1</w:t>
            </w:r>
            <w:r>
              <w:rPr>
                <w:lang w:val="en-US"/>
              </w:rPr>
              <w:t>1</w:t>
            </w:r>
          </w:p>
          <w:p w14:paraId="048FA2C3"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Tentative agreements:</w:t>
            </w:r>
          </w:p>
          <w:p w14:paraId="1563BEC0" w14:textId="4B7B6344" w:rsidR="00F62664" w:rsidRPr="00605543" w:rsidRDefault="00F62664" w:rsidP="00F62664">
            <w:pPr>
              <w:pStyle w:val="B1"/>
              <w:rPr>
                <w:lang w:val="en-US"/>
              </w:rPr>
            </w:pPr>
            <w:r w:rsidRPr="00C47086">
              <w:rPr>
                <w:lang w:val="en-US"/>
              </w:rPr>
              <w:t>-</w:t>
            </w:r>
            <w:r w:rsidRPr="00C47086">
              <w:rPr>
                <w:lang w:val="en-US"/>
              </w:rPr>
              <w:tab/>
            </w:r>
            <w:r w:rsidR="009F6B91">
              <w:rPr>
                <w:lang w:val="en-US"/>
              </w:rPr>
              <w:t>Alt 1-1-5-2</w:t>
            </w:r>
          </w:p>
          <w:p w14:paraId="2E999029"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204DDB95" w14:textId="579BF2EE" w:rsidR="00F62664" w:rsidRPr="00C47086" w:rsidRDefault="00F62664" w:rsidP="00F62664">
            <w:pPr>
              <w:pStyle w:val="B1"/>
              <w:rPr>
                <w:rFonts w:eastAsiaTheme="minorEastAsia"/>
                <w:i/>
                <w:color w:val="0070C0"/>
                <w:lang w:val="en-US" w:eastAsia="zh-CN"/>
              </w:rPr>
            </w:pPr>
            <w:r>
              <w:rPr>
                <w:lang w:val="en-US"/>
              </w:rPr>
              <w:t>-</w:t>
            </w:r>
            <w:r>
              <w:rPr>
                <w:lang w:val="en-US"/>
              </w:rPr>
              <w:tab/>
            </w:r>
            <w:r w:rsidR="009F6B91">
              <w:rPr>
                <w:lang w:val="en-US"/>
              </w:rPr>
              <w:t>It is recommended to handle this issue as part of TP drafting</w:t>
            </w:r>
          </w:p>
        </w:tc>
      </w:tr>
      <w:tr w:rsidR="00F62664" w:rsidRPr="00C47086" w14:paraId="15589371" w14:textId="77777777" w:rsidTr="00F525F2">
        <w:tc>
          <w:tcPr>
            <w:tcW w:w="1428" w:type="dxa"/>
          </w:tcPr>
          <w:p w14:paraId="7D0D9BF7" w14:textId="77777777" w:rsidR="00F62664" w:rsidRPr="00C47086" w:rsidRDefault="00F62664" w:rsidP="00F62664">
            <w:pPr>
              <w:rPr>
                <w:b/>
                <w:color w:val="0070C0"/>
                <w:u w:val="single"/>
                <w:lang w:val="en-US" w:eastAsia="ko-KR"/>
              </w:rPr>
            </w:pPr>
            <w:r w:rsidRPr="00C47086">
              <w:rPr>
                <w:b/>
                <w:color w:val="0070C0"/>
                <w:u w:val="single"/>
                <w:lang w:val="en-US" w:eastAsia="ko-KR"/>
              </w:rPr>
              <w:t>Issue 1-1-</w:t>
            </w:r>
            <w:r>
              <w:rPr>
                <w:b/>
                <w:color w:val="0070C0"/>
                <w:u w:val="single"/>
                <w:lang w:val="en-US" w:eastAsia="ko-KR"/>
              </w:rPr>
              <w:t>6</w:t>
            </w:r>
            <w:r w:rsidRPr="00C47086">
              <w:rPr>
                <w:b/>
                <w:color w:val="0070C0"/>
                <w:u w:val="single"/>
                <w:lang w:val="en-US" w:eastAsia="ko-KR"/>
              </w:rPr>
              <w:t xml:space="preserve">: </w:t>
            </w:r>
            <w:r w:rsidRPr="001D7F56">
              <w:rPr>
                <w:b/>
                <w:color w:val="0070C0"/>
                <w:u w:val="single"/>
                <w:lang w:val="en-US" w:eastAsia="ko-KR"/>
              </w:rPr>
              <w:t>Near-field interaction between probe antenna and DUT antenna</w:t>
            </w:r>
          </w:p>
          <w:p w14:paraId="336878E9" w14:textId="77777777" w:rsidR="00F62664" w:rsidRPr="00C47086" w:rsidRDefault="00F62664" w:rsidP="00F62664">
            <w:pPr>
              <w:rPr>
                <w:b/>
                <w:color w:val="0070C0"/>
                <w:u w:val="single"/>
                <w:lang w:val="en-US" w:eastAsia="ko-KR"/>
              </w:rPr>
            </w:pPr>
          </w:p>
        </w:tc>
        <w:tc>
          <w:tcPr>
            <w:tcW w:w="8203" w:type="dxa"/>
          </w:tcPr>
          <w:p w14:paraId="74367CEA"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Candidate options:</w:t>
            </w:r>
          </w:p>
          <w:p w14:paraId="79BD66B6" w14:textId="77777777" w:rsidR="008A2FE0" w:rsidRDefault="008A2FE0" w:rsidP="008A2FE0">
            <w:pPr>
              <w:pStyle w:val="B1"/>
              <w:rPr>
                <w:lang w:val="en-US"/>
              </w:rPr>
            </w:pPr>
            <w:r w:rsidRPr="00C47086">
              <w:rPr>
                <w:lang w:val="en-US"/>
              </w:rPr>
              <w:t>-</w:t>
            </w:r>
            <w:r w:rsidRPr="00C47086">
              <w:rPr>
                <w:lang w:val="en-US"/>
              </w:rPr>
              <w:tab/>
            </w:r>
            <w:r>
              <w:rPr>
                <w:lang w:val="en-US"/>
              </w:rPr>
              <w:t xml:space="preserve">Alt 1-1-6-1: </w:t>
            </w:r>
            <w:r w:rsidRPr="001D7F56">
              <w:rPr>
                <w:lang w:val="en-US"/>
              </w:rPr>
              <w:t>This MU element is similar to the ‘A3-15 Multiple Reflections’ MU element of the Near Field Test Range in TR 37.941 and can be assumed to be 0 but needs to be evaluated for each system separately</w:t>
            </w:r>
          </w:p>
          <w:p w14:paraId="721A428F" w14:textId="77777777" w:rsidR="008A2FE0" w:rsidRDefault="008A2FE0" w:rsidP="008A2FE0">
            <w:pPr>
              <w:pStyle w:val="B1"/>
              <w:rPr>
                <w:lang w:val="en-US"/>
              </w:rPr>
            </w:pPr>
            <w:r>
              <w:rPr>
                <w:lang w:val="en-US"/>
              </w:rPr>
              <w:t>-</w:t>
            </w:r>
            <w:r>
              <w:rPr>
                <w:lang w:val="en-US"/>
              </w:rPr>
              <w:tab/>
              <w:t xml:space="preserve">Alt 1-1-6-2: </w:t>
            </w:r>
            <w:r w:rsidRPr="001D7F56">
              <w:rPr>
                <w:lang w:val="en-US"/>
              </w:rPr>
              <w:t>Analysis of near-field interaction</w:t>
            </w:r>
            <w:r>
              <w:rPr>
                <w:lang w:val="en-US"/>
              </w:rPr>
              <w:t xml:space="preserve"> should be made available in the TR</w:t>
            </w:r>
          </w:p>
          <w:p w14:paraId="175F353B" w14:textId="33DDC3C7" w:rsidR="00F62664" w:rsidRPr="00C47086" w:rsidRDefault="008A2FE0" w:rsidP="00F62664">
            <w:pPr>
              <w:rPr>
                <w:rFonts w:eastAsiaTheme="minorEastAsia"/>
                <w:i/>
                <w:color w:val="0070C0"/>
                <w:lang w:val="en-US" w:eastAsia="zh-CN"/>
              </w:rPr>
            </w:pPr>
            <w:r w:rsidRPr="00C47086">
              <w:rPr>
                <w:lang w:val="en-US"/>
              </w:rPr>
              <w:t>-</w:t>
            </w:r>
            <w:r w:rsidRPr="00C47086">
              <w:rPr>
                <w:lang w:val="en-US"/>
              </w:rPr>
              <w:tab/>
            </w:r>
            <w:r>
              <w:rPr>
                <w:lang w:val="en-US"/>
              </w:rPr>
              <w:t>Alt 1-1-6-3: Capture relevant references to existing analysis of NF interaction for NF range in the base station specifications and rely on RAN5 to finalize the related analysis.</w:t>
            </w:r>
            <w:r w:rsidR="00F62664" w:rsidRPr="00C47086">
              <w:rPr>
                <w:rFonts w:eastAsiaTheme="minorEastAsia"/>
                <w:i/>
                <w:color w:val="0070C0"/>
                <w:lang w:val="en-US" w:eastAsia="zh-CN"/>
              </w:rPr>
              <w:t>Tentative agreements:</w:t>
            </w:r>
          </w:p>
          <w:p w14:paraId="3A89D56D" w14:textId="5DAC7139" w:rsidR="00F62664" w:rsidRPr="00605543" w:rsidRDefault="00F62664" w:rsidP="00F62664">
            <w:pPr>
              <w:pStyle w:val="B1"/>
              <w:rPr>
                <w:lang w:val="en-US"/>
              </w:rPr>
            </w:pPr>
            <w:r w:rsidRPr="00C47086">
              <w:rPr>
                <w:lang w:val="en-US"/>
              </w:rPr>
              <w:t>-</w:t>
            </w:r>
            <w:r w:rsidRPr="00C47086">
              <w:rPr>
                <w:lang w:val="en-US"/>
              </w:rPr>
              <w:tab/>
            </w:r>
            <w:r w:rsidR="008A2FE0" w:rsidRPr="001D7F56">
              <w:rPr>
                <w:lang w:val="en-US"/>
              </w:rPr>
              <w:t>This MU element is similar to the ‘A3-15 Multiple Reflections’ MU element of the Near Field Test Range in TR 37.941 and can be assumed to be 0 but needs to be evaluated</w:t>
            </w:r>
            <w:r w:rsidR="008A2FE0">
              <w:rPr>
                <w:lang w:val="en-US"/>
              </w:rPr>
              <w:t xml:space="preserve"> in RAN5</w:t>
            </w:r>
            <w:r w:rsidR="008A2FE0" w:rsidRPr="001D7F56">
              <w:rPr>
                <w:lang w:val="en-US"/>
              </w:rPr>
              <w:t xml:space="preserve"> for each system separately</w:t>
            </w:r>
          </w:p>
          <w:p w14:paraId="54CD8AE4"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49F34987" w14:textId="3B807FEF" w:rsidR="00F62664" w:rsidRPr="00C47086" w:rsidRDefault="00F62664" w:rsidP="00F62664">
            <w:pPr>
              <w:pStyle w:val="B1"/>
              <w:rPr>
                <w:rFonts w:eastAsiaTheme="minorEastAsia"/>
                <w:i/>
                <w:color w:val="0070C0"/>
                <w:lang w:val="en-US" w:eastAsia="zh-CN"/>
              </w:rPr>
            </w:pPr>
            <w:r>
              <w:rPr>
                <w:lang w:val="en-US"/>
              </w:rPr>
              <w:t>-</w:t>
            </w:r>
            <w:r>
              <w:rPr>
                <w:lang w:val="en-US"/>
              </w:rPr>
              <w:tab/>
            </w:r>
            <w:r w:rsidR="008A2FE0">
              <w:rPr>
                <w:lang w:val="en-US"/>
              </w:rPr>
              <w:t>It is recommended to handle this issue as part of TP drafting</w:t>
            </w:r>
          </w:p>
        </w:tc>
      </w:tr>
      <w:tr w:rsidR="00F62664" w:rsidRPr="00C47086" w14:paraId="5C186193" w14:textId="77777777" w:rsidTr="00F525F2">
        <w:tc>
          <w:tcPr>
            <w:tcW w:w="1428" w:type="dxa"/>
          </w:tcPr>
          <w:p w14:paraId="46F74313" w14:textId="77777777" w:rsidR="00F62664" w:rsidRPr="00C47086" w:rsidRDefault="00F62664" w:rsidP="00F62664">
            <w:pPr>
              <w:rPr>
                <w:b/>
                <w:color w:val="0070C0"/>
                <w:u w:val="single"/>
                <w:lang w:val="en-US" w:eastAsia="ko-KR"/>
              </w:rPr>
            </w:pPr>
            <w:r w:rsidRPr="00C47086">
              <w:rPr>
                <w:b/>
                <w:color w:val="0070C0"/>
                <w:u w:val="single"/>
                <w:lang w:val="en-US" w:eastAsia="ko-KR"/>
              </w:rPr>
              <w:t>Issue 1-1-</w:t>
            </w:r>
            <w:r>
              <w:rPr>
                <w:b/>
                <w:color w:val="0070C0"/>
                <w:u w:val="single"/>
                <w:lang w:val="en-US" w:eastAsia="ko-KR"/>
              </w:rPr>
              <w:t>7</w:t>
            </w:r>
            <w:r w:rsidRPr="00C47086">
              <w:rPr>
                <w:b/>
                <w:color w:val="0070C0"/>
                <w:u w:val="single"/>
                <w:lang w:val="en-US" w:eastAsia="ko-KR"/>
              </w:rPr>
              <w:t xml:space="preserve">: </w:t>
            </w:r>
            <w:r w:rsidRPr="006544BB">
              <w:rPr>
                <w:b/>
                <w:color w:val="0070C0"/>
                <w:u w:val="single"/>
                <w:lang w:val="en-US" w:eastAsia="ko-KR"/>
              </w:rPr>
              <w:t>Influence of noise</w:t>
            </w:r>
          </w:p>
          <w:p w14:paraId="4AC3DB94" w14:textId="77777777" w:rsidR="00F62664" w:rsidRPr="00C47086" w:rsidRDefault="00F62664" w:rsidP="00F62664">
            <w:pPr>
              <w:rPr>
                <w:b/>
                <w:color w:val="0070C0"/>
                <w:u w:val="single"/>
                <w:lang w:val="en-US" w:eastAsia="ko-KR"/>
              </w:rPr>
            </w:pPr>
          </w:p>
        </w:tc>
        <w:tc>
          <w:tcPr>
            <w:tcW w:w="8203" w:type="dxa"/>
          </w:tcPr>
          <w:p w14:paraId="2BAC370D"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Candidate options:</w:t>
            </w:r>
          </w:p>
          <w:p w14:paraId="08C8B49C" w14:textId="4BB8C0B3" w:rsidR="00F62664" w:rsidRPr="00C47086" w:rsidRDefault="00F62664" w:rsidP="00F62664">
            <w:pPr>
              <w:pStyle w:val="B1"/>
              <w:rPr>
                <w:lang w:val="en-US"/>
              </w:rPr>
            </w:pPr>
            <w:r w:rsidRPr="00C47086">
              <w:rPr>
                <w:lang w:val="en-US"/>
              </w:rPr>
              <w:t>-</w:t>
            </w:r>
            <w:r w:rsidRPr="00C47086">
              <w:rPr>
                <w:lang w:val="en-US"/>
              </w:rPr>
              <w:tab/>
            </w:r>
            <w:r w:rsidR="0097008C">
              <w:rPr>
                <w:lang w:val="en-US"/>
              </w:rPr>
              <w:t xml:space="preserve">Proposal: </w:t>
            </w:r>
            <w:r w:rsidR="0097008C" w:rsidRPr="006544BB">
              <w:rPr>
                <w:lang w:val="en-US"/>
              </w:rPr>
              <w:t>Given the extensive analysis of the influence of noise on both the CFFNF and CFFDNF systems</w:t>
            </w:r>
            <w:r w:rsidR="0097008C">
              <w:rPr>
                <w:lang w:val="en-US"/>
              </w:rPr>
              <w:t xml:space="preserve"> (</w:t>
            </w:r>
            <w:r w:rsidR="0097008C" w:rsidRPr="006544BB">
              <w:rPr>
                <w:lang w:val="en-US"/>
              </w:rPr>
              <w:t>Table 5.1.4.8-5</w:t>
            </w:r>
            <w:r w:rsidR="0097008C">
              <w:rPr>
                <w:lang w:val="en-US"/>
              </w:rPr>
              <w:t>)</w:t>
            </w:r>
            <w:r w:rsidR="0097008C" w:rsidRPr="006544BB">
              <w:rPr>
                <w:lang w:val="en-US"/>
              </w:rPr>
              <w:t>, this MU element should be included in the study's outcome</w:t>
            </w:r>
          </w:p>
          <w:p w14:paraId="16C571B5"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Tentative agreements:</w:t>
            </w:r>
          </w:p>
          <w:p w14:paraId="370BE397" w14:textId="050350A2" w:rsidR="0097008C" w:rsidRDefault="00F62664" w:rsidP="00F62664">
            <w:pPr>
              <w:pStyle w:val="B1"/>
              <w:rPr>
                <w:lang w:val="en-US"/>
              </w:rPr>
            </w:pPr>
            <w:r w:rsidRPr="00C47086">
              <w:rPr>
                <w:lang w:val="en-US"/>
              </w:rPr>
              <w:t>-</w:t>
            </w:r>
            <w:r w:rsidRPr="00C47086">
              <w:rPr>
                <w:lang w:val="en-US"/>
              </w:rPr>
              <w:tab/>
            </w:r>
            <w:r w:rsidR="0097008C">
              <w:rPr>
                <w:lang w:val="en-US"/>
              </w:rPr>
              <w:t>The</w:t>
            </w:r>
            <w:r w:rsidR="0097008C" w:rsidRPr="0097008C">
              <w:rPr>
                <w:lang w:val="en-US"/>
              </w:rPr>
              <w:t xml:space="preserve"> MU element (‘Influence of Noise’) already exists for permitted methodologies defined in RAN4/RAN5</w:t>
            </w:r>
            <w:r w:rsidR="0097008C">
              <w:rPr>
                <w:lang w:val="en-US"/>
              </w:rPr>
              <w:t>.</w:t>
            </w:r>
          </w:p>
          <w:p w14:paraId="1E02B2B5" w14:textId="77777777" w:rsidR="0097008C" w:rsidRDefault="0097008C" w:rsidP="00F62664">
            <w:pPr>
              <w:pStyle w:val="B1"/>
              <w:rPr>
                <w:lang w:val="en-US"/>
              </w:rPr>
            </w:pPr>
            <w:r>
              <w:rPr>
                <w:lang w:val="en-US"/>
              </w:rPr>
              <w:t>-</w:t>
            </w:r>
            <w:r>
              <w:rPr>
                <w:lang w:val="en-US"/>
              </w:rPr>
              <w:tab/>
              <w:t xml:space="preserve">New MU elements defined in </w:t>
            </w:r>
            <w:r w:rsidRPr="0097008C">
              <w:rPr>
                <w:lang w:val="en-US"/>
              </w:rPr>
              <w:t>TR 38.884 are unique to CFFNF/CFFDNF.</w:t>
            </w:r>
          </w:p>
          <w:p w14:paraId="71F98F62" w14:textId="77777777" w:rsidR="004738A4" w:rsidRDefault="0097008C" w:rsidP="00F62664">
            <w:pPr>
              <w:rPr>
                <w:lang w:val="en-US"/>
              </w:rPr>
            </w:pPr>
            <w:r>
              <w:rPr>
                <w:lang w:val="en-US"/>
              </w:rPr>
              <w:lastRenderedPageBreak/>
              <w:t>-</w:t>
            </w:r>
            <w:r>
              <w:rPr>
                <w:lang w:val="en-US"/>
              </w:rPr>
              <w:tab/>
              <w:t>TR can</w:t>
            </w:r>
            <w:r w:rsidRPr="0097008C">
              <w:rPr>
                <w:lang w:val="en-US"/>
              </w:rPr>
              <w:t xml:space="preserve"> capture a modified write-up/augmentation of the existing MU element of ‘Influence of Noise’</w:t>
            </w:r>
            <w:r>
              <w:rPr>
                <w:lang w:val="en-US"/>
              </w:rPr>
              <w:t xml:space="preserve">, which is applicable to </w:t>
            </w:r>
            <w:r w:rsidRPr="0097008C">
              <w:rPr>
                <w:lang w:val="en-US"/>
              </w:rPr>
              <w:t>CFFNF</w:t>
            </w:r>
            <w:r>
              <w:rPr>
                <w:lang w:val="en-US"/>
              </w:rPr>
              <w:t>,</w:t>
            </w:r>
            <w:r w:rsidRPr="0097008C">
              <w:rPr>
                <w:lang w:val="en-US"/>
              </w:rPr>
              <w:t xml:space="preserve"> since CFFDNF can just apply current definition in RAN5</w:t>
            </w:r>
            <w:r>
              <w:rPr>
                <w:lang w:val="en-US"/>
              </w:rPr>
              <w:t>, and the applicable numerical deltas</w:t>
            </w:r>
          </w:p>
          <w:p w14:paraId="57465E1D" w14:textId="411C33BC"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750020D3" w14:textId="77777777" w:rsidR="0097008C" w:rsidRDefault="00F62664" w:rsidP="0097008C">
            <w:pPr>
              <w:pStyle w:val="B1"/>
              <w:rPr>
                <w:lang w:val="en-US"/>
              </w:rPr>
            </w:pPr>
            <w:r>
              <w:rPr>
                <w:lang w:val="en-US"/>
              </w:rPr>
              <w:t>-</w:t>
            </w:r>
            <w:r>
              <w:rPr>
                <w:lang w:val="en-US"/>
              </w:rPr>
              <w:tab/>
            </w:r>
            <w:r w:rsidR="0097008C">
              <w:rPr>
                <w:lang w:val="en-US"/>
              </w:rPr>
              <w:t>Companies are encouraged to check whether the tentative agreement can be acceptable</w:t>
            </w:r>
          </w:p>
          <w:p w14:paraId="56CB9B79" w14:textId="7201DCD7" w:rsidR="00F62664" w:rsidRPr="00C47086" w:rsidRDefault="0097008C" w:rsidP="0097008C">
            <w:pPr>
              <w:pStyle w:val="B1"/>
              <w:rPr>
                <w:rFonts w:eastAsiaTheme="minorEastAsia"/>
                <w:i/>
                <w:color w:val="0070C0"/>
                <w:lang w:val="en-US" w:eastAsia="zh-CN"/>
              </w:rPr>
            </w:pPr>
            <w:r>
              <w:t>-</w:t>
            </w:r>
            <w:r>
              <w:tab/>
              <w:t xml:space="preserve">If yes, then </w:t>
            </w:r>
            <w:r>
              <w:rPr>
                <w:lang w:val="en-US"/>
              </w:rPr>
              <w:t>it is recommended to handle the resolution of this issue as part of TP drafting</w:t>
            </w:r>
          </w:p>
        </w:tc>
      </w:tr>
      <w:tr w:rsidR="00F62664" w:rsidRPr="00C47086" w14:paraId="12DE776D" w14:textId="77777777" w:rsidTr="00F525F2">
        <w:tc>
          <w:tcPr>
            <w:tcW w:w="1428" w:type="dxa"/>
          </w:tcPr>
          <w:p w14:paraId="051778E2" w14:textId="77777777" w:rsidR="00F62664" w:rsidRPr="00C47086" w:rsidRDefault="00F62664" w:rsidP="00F62664">
            <w:pPr>
              <w:rPr>
                <w:b/>
                <w:color w:val="0070C0"/>
                <w:u w:val="single"/>
                <w:lang w:val="en-US" w:eastAsia="ko-KR"/>
              </w:rPr>
            </w:pPr>
            <w:r w:rsidRPr="00C47086">
              <w:rPr>
                <w:b/>
                <w:color w:val="0070C0"/>
                <w:u w:val="single"/>
                <w:lang w:val="en-US" w:eastAsia="ko-KR"/>
              </w:rPr>
              <w:lastRenderedPageBreak/>
              <w:t>Issue 1-1-</w:t>
            </w:r>
            <w:r>
              <w:rPr>
                <w:b/>
                <w:color w:val="0070C0"/>
                <w:u w:val="single"/>
                <w:lang w:val="en-US" w:eastAsia="ko-KR"/>
              </w:rPr>
              <w:t>8</w:t>
            </w:r>
            <w:r w:rsidRPr="00C47086">
              <w:rPr>
                <w:b/>
                <w:color w:val="0070C0"/>
                <w:u w:val="single"/>
                <w:lang w:val="en-US" w:eastAsia="ko-KR"/>
              </w:rPr>
              <w:t xml:space="preserve">: </w:t>
            </w:r>
            <w:r>
              <w:rPr>
                <w:b/>
                <w:color w:val="0070C0"/>
                <w:u w:val="single"/>
                <w:lang w:val="en-US" w:eastAsia="ko-KR"/>
              </w:rPr>
              <w:t>Feasibility of CFFDNF with black-box</w:t>
            </w:r>
          </w:p>
          <w:p w14:paraId="3DD94F3A" w14:textId="77777777" w:rsidR="00F62664" w:rsidRPr="00C47086" w:rsidRDefault="00F62664" w:rsidP="00F62664">
            <w:pPr>
              <w:rPr>
                <w:b/>
                <w:color w:val="0070C0"/>
                <w:u w:val="single"/>
                <w:lang w:val="en-US" w:eastAsia="ko-KR"/>
              </w:rPr>
            </w:pPr>
          </w:p>
        </w:tc>
        <w:tc>
          <w:tcPr>
            <w:tcW w:w="8203" w:type="dxa"/>
          </w:tcPr>
          <w:p w14:paraId="30E37DBC"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Candidate options:</w:t>
            </w:r>
          </w:p>
          <w:p w14:paraId="6850AAB5" w14:textId="3DB0D6FB" w:rsidR="004E38E4" w:rsidRDefault="00F62664" w:rsidP="004E38E4">
            <w:pPr>
              <w:pStyle w:val="B1"/>
              <w:rPr>
                <w:lang w:val="en-US"/>
              </w:rPr>
            </w:pPr>
            <w:r w:rsidRPr="00C47086">
              <w:rPr>
                <w:lang w:val="en-US"/>
              </w:rPr>
              <w:t>-</w:t>
            </w:r>
            <w:r w:rsidRPr="00C47086">
              <w:rPr>
                <w:lang w:val="en-US"/>
              </w:rPr>
              <w:tab/>
            </w:r>
            <w:r w:rsidR="004E38E4">
              <w:rPr>
                <w:lang w:val="en-US"/>
              </w:rPr>
              <w:t xml:space="preserve">Alt 1-1-8-1: Confirm feasibility of the CFFDNF with black box approach based on the analysis in </w:t>
            </w:r>
            <w:r w:rsidR="004E38E4" w:rsidRPr="00542B99">
              <w:rPr>
                <w:lang w:val="en-US"/>
              </w:rPr>
              <w:t>R4-2119177</w:t>
            </w:r>
            <w:r w:rsidR="004E38E4">
              <w:rPr>
                <w:lang w:val="en-US"/>
              </w:rPr>
              <w:t>:</w:t>
            </w:r>
          </w:p>
          <w:p w14:paraId="79B1D6F0" w14:textId="77777777" w:rsidR="004E38E4" w:rsidRDefault="004E38E4" w:rsidP="004E38E4">
            <w:pPr>
              <w:pStyle w:val="B2"/>
              <w:rPr>
                <w:lang w:val="en-US"/>
              </w:rPr>
            </w:pPr>
            <w:r>
              <w:rPr>
                <w:lang w:val="en-US"/>
              </w:rPr>
              <w:t>-</w:t>
            </w:r>
            <w:r>
              <w:rPr>
                <w:lang w:val="en-US"/>
              </w:rPr>
              <w:tab/>
            </w:r>
            <w:r w:rsidRPr="00AA118D">
              <w:rPr>
                <w:lang w:val="en-US"/>
              </w:rPr>
              <w:t>peak direction does not change substantially due to the frequency response of the UE array.</w:t>
            </w:r>
          </w:p>
          <w:p w14:paraId="368FB8B0" w14:textId="77777777" w:rsidR="004E38E4" w:rsidRPr="00AA118D" w:rsidRDefault="004E38E4" w:rsidP="004E38E4">
            <w:pPr>
              <w:pStyle w:val="B2"/>
              <w:rPr>
                <w:lang w:val="en-US"/>
              </w:rPr>
            </w:pPr>
            <w:r>
              <w:rPr>
                <w:lang w:val="en-US"/>
              </w:rPr>
              <w:t>-</w:t>
            </w:r>
            <w:r>
              <w:rPr>
                <w:lang w:val="en-US"/>
              </w:rPr>
              <w:tab/>
            </w:r>
            <w:r w:rsidRPr="00AA118D">
              <w:rPr>
                <w:lang w:val="en-US"/>
              </w:rPr>
              <w:t>black-box approach for CFFDNF is not impacted the potential changes in the pattern of the UE array due to frequency response.</w:t>
            </w:r>
          </w:p>
          <w:p w14:paraId="42AD0962" w14:textId="77777777" w:rsidR="004E38E4" w:rsidRPr="00AA118D" w:rsidRDefault="004E38E4" w:rsidP="004E38E4">
            <w:pPr>
              <w:pStyle w:val="B2"/>
              <w:rPr>
                <w:lang w:val="en-US"/>
              </w:rPr>
            </w:pPr>
            <w:r>
              <w:rPr>
                <w:lang w:val="en-US"/>
              </w:rPr>
              <w:t>-</w:t>
            </w:r>
            <w:r>
              <w:rPr>
                <w:lang w:val="en-US"/>
              </w:rPr>
              <w:tab/>
            </w:r>
            <w:r w:rsidRPr="00AA118D">
              <w:rPr>
                <w:lang w:val="en-US"/>
              </w:rPr>
              <w:t>search cone angle in Table 5.1.4.6-1 of TR 38.884 is valid for both CFFNF and CFFDNF with black-box approach.</w:t>
            </w:r>
          </w:p>
          <w:p w14:paraId="034DDF74" w14:textId="77777777" w:rsidR="004E38E4" w:rsidRDefault="004E38E4" w:rsidP="004E38E4">
            <w:pPr>
              <w:pStyle w:val="B2"/>
              <w:rPr>
                <w:lang w:val="en-US"/>
              </w:rPr>
            </w:pPr>
            <w:r>
              <w:rPr>
                <w:lang w:val="en-US"/>
              </w:rPr>
              <w:t>-</w:t>
            </w:r>
            <w:r>
              <w:rPr>
                <w:lang w:val="en-US"/>
              </w:rPr>
              <w:tab/>
            </w:r>
            <w:r w:rsidRPr="00AA118D">
              <w:rPr>
                <w:lang w:val="en-US"/>
              </w:rPr>
              <w:t>search cone angle in Table 5.1.4.6-1 of TR 38.884 is valid for both CFFNF and CFFDNF with black-box approach.</w:t>
            </w:r>
          </w:p>
          <w:p w14:paraId="5D82195D" w14:textId="77777777" w:rsidR="004E38E4" w:rsidRDefault="004E38E4" w:rsidP="004E38E4">
            <w:pPr>
              <w:pStyle w:val="B1"/>
              <w:rPr>
                <w:lang w:val="en-US"/>
              </w:rPr>
            </w:pPr>
            <w:r>
              <w:rPr>
                <w:lang w:val="en-US"/>
              </w:rPr>
              <w:t>-</w:t>
            </w:r>
            <w:r>
              <w:rPr>
                <w:lang w:val="en-US"/>
              </w:rPr>
              <w:tab/>
            </w:r>
            <w:r w:rsidRPr="00E701AD">
              <w:rPr>
                <w:lang w:val="en-US"/>
              </w:rPr>
              <w:t>Alt 1-1-8-</w:t>
            </w:r>
            <w:r>
              <w:rPr>
                <w:lang w:val="en-US"/>
              </w:rPr>
              <w:t>2</w:t>
            </w:r>
            <w:r w:rsidRPr="00E701AD">
              <w:rPr>
                <w:lang w:val="en-US"/>
              </w:rPr>
              <w:t>: Confirm feasibility of the CFFDNF with black box approach based on the analysis in R4-2119381:</w:t>
            </w:r>
          </w:p>
          <w:p w14:paraId="6313F5C7" w14:textId="77777777" w:rsidR="004E38E4" w:rsidRDefault="004E38E4" w:rsidP="004E38E4">
            <w:pPr>
              <w:pStyle w:val="B2"/>
              <w:rPr>
                <w:lang w:val="en-US"/>
              </w:rPr>
            </w:pPr>
            <w:r>
              <w:rPr>
                <w:lang w:val="en-US"/>
              </w:rPr>
              <w:t>-</w:t>
            </w:r>
            <w:r>
              <w:rPr>
                <w:lang w:val="en-US"/>
              </w:rPr>
              <w:tab/>
            </w:r>
            <w:r w:rsidRPr="00E701AD">
              <w:rPr>
                <w:lang w:val="en-US"/>
              </w:rPr>
              <w:t>When the antenna pattern for the low-UL power operation matches the antenna pattern for the high-UL power operation, the CFF</w:t>
            </w:r>
            <w:r>
              <w:rPr>
                <w:lang w:val="en-US"/>
              </w:rPr>
              <w:t>D</w:t>
            </w:r>
            <w:r w:rsidRPr="00E701AD">
              <w:rPr>
                <w:lang w:val="en-US"/>
              </w:rPr>
              <w:t xml:space="preserve">NF </w:t>
            </w:r>
            <w:r w:rsidRPr="00BA3608">
              <w:rPr>
                <w:lang w:val="en-US"/>
              </w:rPr>
              <w:t xml:space="preserve">with black box approach </w:t>
            </w:r>
            <w:r w:rsidRPr="00E701AD">
              <w:rPr>
                <w:lang w:val="en-US"/>
              </w:rPr>
              <w:t>methodology can accurately predict the FF EIRP using NF measurements without the need for NF probe antenna pattern compensation</w:t>
            </w:r>
          </w:p>
          <w:p w14:paraId="0FC8C0D7" w14:textId="77777777" w:rsidR="004E38E4" w:rsidRDefault="004E38E4" w:rsidP="004E38E4">
            <w:pPr>
              <w:pStyle w:val="B2"/>
              <w:rPr>
                <w:lang w:val="en-US"/>
              </w:rPr>
            </w:pPr>
            <w:r>
              <w:rPr>
                <w:lang w:val="en-US"/>
              </w:rPr>
              <w:t>-</w:t>
            </w:r>
            <w:r>
              <w:rPr>
                <w:lang w:val="en-US"/>
              </w:rPr>
              <w:tab/>
            </w:r>
            <w:r w:rsidRPr="00E701AD">
              <w:rPr>
                <w:lang w:val="en-US"/>
              </w:rPr>
              <w:t>When the antenna configuration for the low UL power operation is a subset of the antenna configuration for the high UL power operation, i.e., the antenna pattern changes between low-UL and high-UL power operation, the CFF</w:t>
            </w:r>
            <w:r>
              <w:rPr>
                <w:lang w:val="en-US"/>
              </w:rPr>
              <w:t>D</w:t>
            </w:r>
            <w:r w:rsidRPr="00E701AD">
              <w:rPr>
                <w:lang w:val="en-US"/>
              </w:rPr>
              <w:t>NF methodology needs to take uncertainties (std. deviation and systematic errors) into account</w:t>
            </w:r>
          </w:p>
          <w:p w14:paraId="239AC103" w14:textId="77777777" w:rsidR="004E38E4" w:rsidRDefault="004E38E4" w:rsidP="004E38E4">
            <w:pPr>
              <w:pStyle w:val="B2"/>
              <w:rPr>
                <w:lang w:val="en-US"/>
              </w:rPr>
            </w:pPr>
            <w:r>
              <w:rPr>
                <w:lang w:val="en-US"/>
              </w:rPr>
              <w:t>-</w:t>
            </w:r>
            <w:r>
              <w:rPr>
                <w:lang w:val="en-US"/>
              </w:rPr>
              <w:tab/>
            </w:r>
            <w:r w:rsidRPr="00E701AD">
              <w:rPr>
                <w:lang w:val="en-US"/>
              </w:rPr>
              <w:t>The CFF</w:t>
            </w:r>
            <w:r>
              <w:rPr>
                <w:lang w:val="en-US"/>
              </w:rPr>
              <w:t>D</w:t>
            </w:r>
            <w:r w:rsidRPr="00E701AD">
              <w:rPr>
                <w:lang w:val="en-US"/>
              </w:rPr>
              <w:t xml:space="preserve">NF </w:t>
            </w:r>
            <w:r w:rsidRPr="00BA3608">
              <w:rPr>
                <w:lang w:val="en-US"/>
              </w:rPr>
              <w:t xml:space="preserve">with black box approach </w:t>
            </w:r>
            <w:r w:rsidRPr="00E701AD">
              <w:rPr>
                <w:lang w:val="en-US"/>
              </w:rPr>
              <w:t>methodology uncertainties increase when range lengths decrease and when local search step sizes increase</w:t>
            </w:r>
          </w:p>
          <w:p w14:paraId="02EB5FD1" w14:textId="77777777" w:rsidR="004E38E4" w:rsidRDefault="004E38E4" w:rsidP="004E38E4">
            <w:pPr>
              <w:pStyle w:val="B2"/>
              <w:rPr>
                <w:lang w:val="en-US"/>
              </w:rPr>
            </w:pPr>
            <w:r>
              <w:rPr>
                <w:lang w:val="en-US"/>
              </w:rPr>
              <w:t>-</w:t>
            </w:r>
            <w:r>
              <w:rPr>
                <w:lang w:val="en-US"/>
              </w:rPr>
              <w:tab/>
              <w:t xml:space="preserve">Use Tables 4 and 6 in </w:t>
            </w:r>
            <w:r w:rsidRPr="00E701AD">
              <w:rPr>
                <w:lang w:val="en-US"/>
              </w:rPr>
              <w:t>R4-2119381</w:t>
            </w:r>
            <w:r>
              <w:rPr>
                <w:lang w:val="en-US"/>
              </w:rPr>
              <w:t xml:space="preserve"> as the baseline for the related uncertainty analysis for PC3 &amp; PC1 for </w:t>
            </w:r>
            <w:r w:rsidRPr="00E701AD">
              <w:rPr>
                <w:lang w:val="en-US"/>
              </w:rPr>
              <w:t>CFFDNF with black box approach</w:t>
            </w:r>
          </w:p>
          <w:p w14:paraId="1AC79298" w14:textId="77777777" w:rsidR="004E38E4" w:rsidRDefault="004E38E4" w:rsidP="004E38E4">
            <w:pPr>
              <w:pStyle w:val="B1"/>
              <w:rPr>
                <w:lang w:val="en-US"/>
              </w:rPr>
            </w:pPr>
            <w:r>
              <w:rPr>
                <w:lang w:val="en-US"/>
              </w:rPr>
              <w:t>-</w:t>
            </w:r>
            <w:r>
              <w:rPr>
                <w:lang w:val="en-US"/>
              </w:rPr>
              <w:tab/>
              <w:t>Alt 1-1-8-3: Same as Alt 1-1-8-2 with the following addition:</w:t>
            </w:r>
          </w:p>
          <w:p w14:paraId="225B6147" w14:textId="4C8211BA" w:rsidR="00F62664" w:rsidRPr="00C47086" w:rsidRDefault="004E38E4" w:rsidP="004E38E4">
            <w:pPr>
              <w:pStyle w:val="B2"/>
              <w:rPr>
                <w:lang w:val="en-US"/>
              </w:rPr>
            </w:pPr>
            <w:r>
              <w:rPr>
                <w:lang w:val="en-US"/>
              </w:rPr>
              <w:t>-</w:t>
            </w:r>
            <w:r>
              <w:rPr>
                <w:lang w:val="en-US"/>
              </w:rPr>
              <w:tab/>
            </w:r>
            <w:r w:rsidRPr="00E701AD">
              <w:rPr>
                <w:lang w:val="en-US"/>
              </w:rPr>
              <w:t>Consider a new methodology acronym for the Correlation Factor based NF approach, e.g., CFFCFNF, instead of considering it to be a CFFDNF methodology</w:t>
            </w:r>
          </w:p>
          <w:p w14:paraId="26AF9B50"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Tentative agreements:</w:t>
            </w:r>
          </w:p>
          <w:p w14:paraId="41B2DB20" w14:textId="77777777" w:rsidR="00D433CF" w:rsidRDefault="00F62664" w:rsidP="00F62664">
            <w:pPr>
              <w:pStyle w:val="B1"/>
            </w:pPr>
            <w:r w:rsidRPr="00C47086">
              <w:rPr>
                <w:lang w:val="en-US"/>
              </w:rPr>
              <w:t>-</w:t>
            </w:r>
            <w:r w:rsidRPr="00C47086">
              <w:rPr>
                <w:lang w:val="en-US"/>
              </w:rPr>
              <w:tab/>
            </w:r>
            <w:r w:rsidR="00D433CF">
              <w:t>Define a new acronym CFFdeltaNF, CFF∆NF, or CFFCFNF</w:t>
            </w:r>
          </w:p>
          <w:p w14:paraId="39E62095" w14:textId="34EEDC85" w:rsidR="00F62664" w:rsidRDefault="001A61E5" w:rsidP="001A61E5">
            <w:pPr>
              <w:pStyle w:val="B2"/>
              <w:rPr>
                <w:lang w:val="en-US"/>
              </w:rPr>
            </w:pPr>
            <w:r>
              <w:rPr>
                <w:lang w:val="en-US"/>
              </w:rPr>
              <w:t>-</w:t>
            </w:r>
            <w:r>
              <w:rPr>
                <w:lang w:val="en-US"/>
              </w:rPr>
              <w:tab/>
              <w:t xml:space="preserve">Can </w:t>
            </w:r>
            <w:r>
              <w:t>CFFdeltaNF be selected (at least for the purpose of TP title)?</w:t>
            </w:r>
          </w:p>
          <w:p w14:paraId="3C35D7E7" w14:textId="4B1A1095" w:rsidR="00D433CF" w:rsidRDefault="00D433CF" w:rsidP="00F62664">
            <w:pPr>
              <w:pStyle w:val="B1"/>
              <w:rPr>
                <w:lang w:val="en-US"/>
              </w:rPr>
            </w:pPr>
            <w:r>
              <w:rPr>
                <w:lang w:val="en-US"/>
              </w:rPr>
              <w:t>-</w:t>
            </w:r>
            <w:r>
              <w:rPr>
                <w:lang w:val="en-US"/>
              </w:rPr>
              <w:tab/>
              <w:t>Further discussion is needed to select the acronym and also to identify which aspects of Alt 1-1-8-1, 1-1-8-2, and 1-1-8-3 can be incorporated into the agreement on this methodology</w:t>
            </w:r>
          </w:p>
          <w:p w14:paraId="41FAFD12" w14:textId="106FB28B" w:rsidR="00D433CF" w:rsidRPr="00605543" w:rsidRDefault="00D433CF" w:rsidP="00F62664">
            <w:pPr>
              <w:pStyle w:val="B1"/>
              <w:rPr>
                <w:lang w:val="en-US"/>
              </w:rPr>
            </w:pPr>
            <w:r>
              <w:rPr>
                <w:lang w:val="en-US"/>
              </w:rPr>
              <w:t>-</w:t>
            </w:r>
            <w:r>
              <w:rPr>
                <w:lang w:val="en-US"/>
              </w:rPr>
              <w:tab/>
              <w:t>Strive to create a new TP for this methodology as a new sub-clause related to Objective 1 which should include all aspects related to tesst method description, procedure, and preliminary uncertainty assessment</w:t>
            </w:r>
          </w:p>
          <w:p w14:paraId="4C7CC9C6"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063BF07C" w14:textId="77777777" w:rsidR="00D433CF" w:rsidRDefault="00F62664" w:rsidP="00D433CF">
            <w:pPr>
              <w:pStyle w:val="B1"/>
              <w:rPr>
                <w:lang w:val="en-US"/>
              </w:rPr>
            </w:pPr>
            <w:r>
              <w:rPr>
                <w:lang w:val="en-US"/>
              </w:rPr>
              <w:lastRenderedPageBreak/>
              <w:t>-</w:t>
            </w:r>
            <w:r>
              <w:rPr>
                <w:lang w:val="en-US"/>
              </w:rPr>
              <w:tab/>
            </w:r>
            <w:r w:rsidR="00D433CF">
              <w:rPr>
                <w:lang w:val="en-US"/>
              </w:rPr>
              <w:t>Companies are encouraged to check whether the tentative agreement can be acceptable</w:t>
            </w:r>
          </w:p>
          <w:p w14:paraId="6137CCAC" w14:textId="64F895D6" w:rsidR="008F104E" w:rsidRDefault="008F104E" w:rsidP="00D433CF">
            <w:pPr>
              <w:pStyle w:val="B1"/>
            </w:pPr>
            <w:r>
              <w:t>-</w:t>
            </w:r>
            <w:r>
              <w:tab/>
              <w:t xml:space="preserve">The methodology proponent has requested a revision of </w:t>
            </w:r>
            <w:r w:rsidRPr="008F104E">
              <w:t>R4-2119177</w:t>
            </w:r>
            <w:r>
              <w:t xml:space="preserve"> in order to capture technical corrections of the simulation results; it is recommended that this revision can be noted</w:t>
            </w:r>
          </w:p>
          <w:p w14:paraId="54C1336B" w14:textId="4A8EACE3" w:rsidR="00F62664" w:rsidRPr="00C47086" w:rsidRDefault="00D433CF" w:rsidP="00D433CF">
            <w:pPr>
              <w:pStyle w:val="B1"/>
              <w:rPr>
                <w:rFonts w:eastAsiaTheme="minorEastAsia"/>
                <w:i/>
                <w:color w:val="0070C0"/>
                <w:lang w:val="en-US" w:eastAsia="zh-CN"/>
              </w:rPr>
            </w:pPr>
            <w:r>
              <w:t>-</w:t>
            </w:r>
            <w:r>
              <w:tab/>
              <w:t xml:space="preserve">A new TP </w:t>
            </w:r>
            <w:r w:rsidR="001A61E5">
              <w:t>on CFFdeltaNF should be allocated to R&amp;S to try to make progress on the above tentative agreements during the 2nd round.</w:t>
            </w:r>
          </w:p>
        </w:tc>
      </w:tr>
      <w:tr w:rsidR="00F62664" w:rsidRPr="00C47086" w14:paraId="7BB34E86" w14:textId="77777777" w:rsidTr="00F525F2">
        <w:tc>
          <w:tcPr>
            <w:tcW w:w="1428" w:type="dxa"/>
          </w:tcPr>
          <w:p w14:paraId="3D629DEA" w14:textId="77777777" w:rsidR="00F62664" w:rsidRPr="00C47086" w:rsidRDefault="00F62664" w:rsidP="00F62664">
            <w:pPr>
              <w:rPr>
                <w:b/>
                <w:color w:val="0070C0"/>
                <w:u w:val="single"/>
                <w:lang w:val="en-US" w:eastAsia="ko-KR"/>
              </w:rPr>
            </w:pPr>
            <w:r w:rsidRPr="00C47086">
              <w:rPr>
                <w:b/>
                <w:color w:val="0070C0"/>
                <w:u w:val="single"/>
                <w:lang w:val="en-US" w:eastAsia="ko-KR"/>
              </w:rPr>
              <w:lastRenderedPageBreak/>
              <w:t>Issue 1-</w:t>
            </w:r>
            <w:r>
              <w:rPr>
                <w:b/>
                <w:color w:val="0070C0"/>
                <w:u w:val="single"/>
                <w:lang w:val="en-US" w:eastAsia="ko-KR"/>
              </w:rPr>
              <w:t>2</w:t>
            </w:r>
            <w:r w:rsidRPr="00C47086">
              <w:rPr>
                <w:b/>
                <w:color w:val="0070C0"/>
                <w:u w:val="single"/>
                <w:lang w:val="en-US" w:eastAsia="ko-KR"/>
              </w:rPr>
              <w:t>-</w:t>
            </w:r>
            <w:r>
              <w:rPr>
                <w:b/>
                <w:color w:val="0070C0"/>
                <w:u w:val="single"/>
                <w:lang w:val="en-US" w:eastAsia="ko-KR"/>
              </w:rPr>
              <w:t>1</w:t>
            </w:r>
            <w:r w:rsidRPr="00C47086">
              <w:rPr>
                <w:b/>
                <w:color w:val="0070C0"/>
                <w:u w:val="single"/>
                <w:lang w:val="en-US" w:eastAsia="ko-KR"/>
              </w:rPr>
              <w:t xml:space="preserve">: </w:t>
            </w:r>
            <w:r w:rsidRPr="004E77EB">
              <w:rPr>
                <w:b/>
                <w:color w:val="0070C0"/>
                <w:u w:val="single"/>
                <w:lang w:val="en-US" w:eastAsia="ko-KR"/>
              </w:rPr>
              <w:t>overlapping PUSCH DMRS configuration</w:t>
            </w:r>
          </w:p>
          <w:p w14:paraId="7BAAD142" w14:textId="77777777" w:rsidR="00F62664" w:rsidRPr="00C47086" w:rsidRDefault="00F62664" w:rsidP="00F62664">
            <w:pPr>
              <w:rPr>
                <w:b/>
                <w:color w:val="0070C0"/>
                <w:u w:val="single"/>
                <w:lang w:val="en-US" w:eastAsia="ko-KR"/>
              </w:rPr>
            </w:pPr>
          </w:p>
        </w:tc>
        <w:tc>
          <w:tcPr>
            <w:tcW w:w="8203" w:type="dxa"/>
          </w:tcPr>
          <w:p w14:paraId="5A099397"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Tentative agreements:</w:t>
            </w:r>
          </w:p>
          <w:p w14:paraId="51FEB553" w14:textId="77777777" w:rsidR="00311BA4" w:rsidRDefault="00F62664" w:rsidP="00F62664">
            <w:pPr>
              <w:pStyle w:val="B1"/>
              <w:rPr>
                <w:lang w:val="en-US"/>
              </w:rPr>
            </w:pPr>
            <w:r w:rsidRPr="00C47086">
              <w:rPr>
                <w:lang w:val="en-US"/>
              </w:rPr>
              <w:t>-</w:t>
            </w:r>
            <w:r w:rsidRPr="00C47086">
              <w:rPr>
                <w:lang w:val="en-US"/>
              </w:rPr>
              <w:tab/>
            </w:r>
            <w:r w:rsidR="00E60C1A" w:rsidRPr="004E77EB">
              <w:rPr>
                <w:lang w:val="en-US"/>
              </w:rPr>
              <w:t>Method 1 can be used with overlapping PUSCH DMRS configuration as specified for UE conformance</w:t>
            </w:r>
          </w:p>
          <w:p w14:paraId="3C6FFCF8" w14:textId="3F5FE090" w:rsidR="00F62664" w:rsidRPr="00605543" w:rsidRDefault="00311BA4" w:rsidP="00F62664">
            <w:pPr>
              <w:pStyle w:val="B1"/>
              <w:rPr>
                <w:lang w:val="en-US"/>
              </w:rPr>
            </w:pPr>
            <w:r>
              <w:rPr>
                <w:lang w:val="en-US"/>
              </w:rPr>
              <w:t>-</w:t>
            </w:r>
            <w:r>
              <w:rPr>
                <w:lang w:val="en-US"/>
              </w:rPr>
              <w:tab/>
              <w:t xml:space="preserve">Since the agreeable proposal above is taken directly from </w:t>
            </w:r>
            <w:r w:rsidRPr="00311BA4">
              <w:rPr>
                <w:lang w:val="en-US"/>
              </w:rPr>
              <w:t>R4-2118963</w:t>
            </w:r>
            <w:r>
              <w:rPr>
                <w:lang w:val="en-US"/>
              </w:rPr>
              <w:t xml:space="preserve">, and it is the only proposal in the paper, it is recommended to approve </w:t>
            </w:r>
            <w:r w:rsidRPr="00311BA4">
              <w:rPr>
                <w:lang w:val="en-US"/>
              </w:rPr>
              <w:t>R4-2118963</w:t>
            </w:r>
          </w:p>
          <w:p w14:paraId="2F488C43"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632ACACF" w14:textId="5C36C41C" w:rsidR="00F62664" w:rsidRPr="00C47086" w:rsidRDefault="00F62664" w:rsidP="00F62664">
            <w:pPr>
              <w:pStyle w:val="B1"/>
              <w:rPr>
                <w:rFonts w:eastAsiaTheme="minorEastAsia"/>
                <w:i/>
                <w:color w:val="0070C0"/>
                <w:lang w:val="en-US" w:eastAsia="zh-CN"/>
              </w:rPr>
            </w:pPr>
            <w:r>
              <w:rPr>
                <w:lang w:val="en-US"/>
              </w:rPr>
              <w:t>-</w:t>
            </w:r>
            <w:r>
              <w:rPr>
                <w:lang w:val="en-US"/>
              </w:rPr>
              <w:tab/>
            </w:r>
            <w:r w:rsidR="00E60C1A">
              <w:rPr>
                <w:lang w:val="en-US"/>
              </w:rPr>
              <w:t>None</w:t>
            </w:r>
          </w:p>
        </w:tc>
      </w:tr>
      <w:tr w:rsidR="00F62664" w:rsidRPr="00C47086" w14:paraId="335E2ED4" w14:textId="77777777" w:rsidTr="00F525F2">
        <w:tc>
          <w:tcPr>
            <w:tcW w:w="1428" w:type="dxa"/>
          </w:tcPr>
          <w:p w14:paraId="66E779F6" w14:textId="77777777" w:rsidR="003E5A91" w:rsidRPr="00C47086" w:rsidRDefault="003E5A91" w:rsidP="003E5A91">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w:t>
            </w:r>
            <w:r>
              <w:rPr>
                <w:b/>
                <w:color w:val="0070C0"/>
                <w:u w:val="single"/>
                <w:lang w:val="en-US" w:eastAsia="ko-KR"/>
              </w:rPr>
              <w:t>1</w:t>
            </w:r>
            <w:r w:rsidRPr="00C47086">
              <w:rPr>
                <w:b/>
                <w:color w:val="0070C0"/>
                <w:u w:val="single"/>
                <w:lang w:val="en-US" w:eastAsia="ko-KR"/>
              </w:rPr>
              <w:t xml:space="preserve">: </w:t>
            </w:r>
            <w:r>
              <w:rPr>
                <w:b/>
                <w:color w:val="0070C0"/>
                <w:u w:val="single"/>
                <w:lang w:val="en-US" w:eastAsia="ko-KR"/>
              </w:rPr>
              <w:t>New measurement grid</w:t>
            </w:r>
          </w:p>
          <w:p w14:paraId="30697509" w14:textId="77777777" w:rsidR="00F62664" w:rsidRPr="00C47086" w:rsidRDefault="00F62664" w:rsidP="00F62664">
            <w:pPr>
              <w:rPr>
                <w:b/>
                <w:color w:val="0070C0"/>
                <w:u w:val="single"/>
                <w:lang w:val="en-US" w:eastAsia="ko-KR"/>
              </w:rPr>
            </w:pPr>
          </w:p>
        </w:tc>
        <w:tc>
          <w:tcPr>
            <w:tcW w:w="8203" w:type="dxa"/>
          </w:tcPr>
          <w:p w14:paraId="3C0ECD02"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Tentative agreements:</w:t>
            </w:r>
          </w:p>
          <w:p w14:paraId="1EDBA3FE" w14:textId="1B786DB9" w:rsidR="00F62664" w:rsidRPr="00605543" w:rsidRDefault="00F62664" w:rsidP="00F62664">
            <w:pPr>
              <w:pStyle w:val="B1"/>
              <w:rPr>
                <w:lang w:val="en-US"/>
              </w:rPr>
            </w:pPr>
            <w:r w:rsidRPr="00C47086">
              <w:rPr>
                <w:lang w:val="en-US"/>
              </w:rPr>
              <w:t>-</w:t>
            </w:r>
            <w:r w:rsidRPr="00C47086">
              <w:rPr>
                <w:lang w:val="en-US"/>
              </w:rPr>
              <w:tab/>
            </w:r>
            <w:r w:rsidR="00E60C1A">
              <w:rPr>
                <w:lang w:val="en-US"/>
              </w:rPr>
              <w:t>No new uncertainty element is needed</w:t>
            </w:r>
          </w:p>
          <w:p w14:paraId="6B2EFEB8"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58BBB010" w14:textId="7616254D" w:rsidR="00F62664" w:rsidRPr="00F62664" w:rsidRDefault="00F62664" w:rsidP="00F62664">
            <w:pPr>
              <w:pStyle w:val="B1"/>
            </w:pPr>
            <w:r>
              <w:rPr>
                <w:lang w:val="en-US"/>
              </w:rPr>
              <w:t>-</w:t>
            </w:r>
            <w:r>
              <w:rPr>
                <w:lang w:val="en-US"/>
              </w:rPr>
              <w:tab/>
            </w:r>
            <w:r w:rsidR="00E60C1A">
              <w:rPr>
                <w:lang w:val="en-US"/>
              </w:rPr>
              <w:t>None</w:t>
            </w:r>
          </w:p>
        </w:tc>
      </w:tr>
      <w:tr w:rsidR="00F62664" w:rsidRPr="00C47086" w14:paraId="342950A4" w14:textId="77777777" w:rsidTr="00F525F2">
        <w:tc>
          <w:tcPr>
            <w:tcW w:w="1428" w:type="dxa"/>
          </w:tcPr>
          <w:p w14:paraId="57411DD1" w14:textId="77777777" w:rsidR="003E5A91" w:rsidRPr="00C47086" w:rsidRDefault="003E5A91" w:rsidP="003E5A91">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w:t>
            </w:r>
            <w:r>
              <w:rPr>
                <w:b/>
                <w:color w:val="0070C0"/>
                <w:u w:val="single"/>
                <w:lang w:val="en-US" w:eastAsia="ko-KR"/>
              </w:rPr>
              <w:t>2</w:t>
            </w:r>
            <w:r w:rsidRPr="00C47086">
              <w:rPr>
                <w:b/>
                <w:color w:val="0070C0"/>
                <w:u w:val="single"/>
                <w:lang w:val="en-US" w:eastAsia="ko-KR"/>
              </w:rPr>
              <w:t xml:space="preserve">: </w:t>
            </w:r>
            <w:r w:rsidRPr="00B4763B">
              <w:rPr>
                <w:b/>
                <w:color w:val="0070C0"/>
                <w:u w:val="single"/>
                <w:lang w:val="en-US" w:eastAsia="ko-KR"/>
              </w:rPr>
              <w:t>single link polarization method</w:t>
            </w:r>
          </w:p>
          <w:p w14:paraId="41C67ABA" w14:textId="77777777" w:rsidR="00F62664" w:rsidRPr="00C47086" w:rsidRDefault="00F62664" w:rsidP="00F62664">
            <w:pPr>
              <w:rPr>
                <w:b/>
                <w:color w:val="0070C0"/>
                <w:u w:val="single"/>
                <w:lang w:val="en-US" w:eastAsia="ko-KR"/>
              </w:rPr>
            </w:pPr>
          </w:p>
        </w:tc>
        <w:tc>
          <w:tcPr>
            <w:tcW w:w="8203" w:type="dxa"/>
          </w:tcPr>
          <w:p w14:paraId="47659F05"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Tentative agreements:</w:t>
            </w:r>
          </w:p>
          <w:p w14:paraId="209263ED" w14:textId="471B6149" w:rsidR="00F62664" w:rsidRPr="00605543" w:rsidRDefault="00F62664" w:rsidP="00F62664">
            <w:pPr>
              <w:pStyle w:val="B1"/>
              <w:rPr>
                <w:lang w:val="en-US"/>
              </w:rPr>
            </w:pPr>
            <w:r w:rsidRPr="00C47086">
              <w:rPr>
                <w:lang w:val="en-US"/>
              </w:rPr>
              <w:t>-</w:t>
            </w:r>
            <w:r w:rsidRPr="00C47086">
              <w:rPr>
                <w:lang w:val="en-US"/>
              </w:rPr>
              <w:tab/>
            </w:r>
            <w:r w:rsidR="00E60C1A">
              <w:rPr>
                <w:lang w:val="en-US"/>
              </w:rPr>
              <w:t>No new uncertainty element is needed</w:t>
            </w:r>
          </w:p>
          <w:p w14:paraId="2B103E29"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765EF6A7" w14:textId="0070068A" w:rsidR="00F62664" w:rsidRPr="00C47086" w:rsidRDefault="00F62664" w:rsidP="00F62664">
            <w:pPr>
              <w:pStyle w:val="B1"/>
              <w:rPr>
                <w:rFonts w:eastAsiaTheme="minorEastAsia"/>
                <w:i/>
                <w:color w:val="0070C0"/>
                <w:lang w:val="en-US" w:eastAsia="zh-CN"/>
              </w:rPr>
            </w:pPr>
            <w:r>
              <w:rPr>
                <w:lang w:val="en-US"/>
              </w:rPr>
              <w:t>-</w:t>
            </w:r>
            <w:r>
              <w:rPr>
                <w:lang w:val="en-US"/>
              </w:rPr>
              <w:tab/>
            </w:r>
            <w:r w:rsidR="00E60C1A">
              <w:rPr>
                <w:lang w:val="en-US"/>
              </w:rPr>
              <w:t>None</w:t>
            </w:r>
          </w:p>
        </w:tc>
      </w:tr>
      <w:tr w:rsidR="00F62664" w:rsidRPr="00C47086" w14:paraId="671A6215" w14:textId="77777777" w:rsidTr="00F525F2">
        <w:tc>
          <w:tcPr>
            <w:tcW w:w="1428" w:type="dxa"/>
          </w:tcPr>
          <w:p w14:paraId="42EF348B" w14:textId="77777777" w:rsidR="003E5A91" w:rsidRPr="00C47086" w:rsidRDefault="003E5A91" w:rsidP="003E5A91">
            <w:pPr>
              <w:rPr>
                <w:b/>
                <w:color w:val="0070C0"/>
                <w:u w:val="single"/>
                <w:lang w:val="en-US" w:eastAsia="ko-KR"/>
              </w:rPr>
            </w:pPr>
            <w:r w:rsidRPr="00C47086">
              <w:rPr>
                <w:b/>
                <w:color w:val="0070C0"/>
                <w:u w:val="single"/>
                <w:lang w:val="en-US" w:eastAsia="ko-KR"/>
              </w:rPr>
              <w:t>Issue 1-</w:t>
            </w:r>
            <w:r>
              <w:rPr>
                <w:b/>
                <w:color w:val="0070C0"/>
                <w:u w:val="single"/>
                <w:lang w:val="en-US" w:eastAsia="ko-KR"/>
              </w:rPr>
              <w:t>3</w:t>
            </w:r>
            <w:r w:rsidRPr="00C47086">
              <w:rPr>
                <w:b/>
                <w:color w:val="0070C0"/>
                <w:u w:val="single"/>
                <w:lang w:val="en-US" w:eastAsia="ko-KR"/>
              </w:rPr>
              <w:t>-</w:t>
            </w:r>
            <w:r>
              <w:rPr>
                <w:b/>
                <w:color w:val="0070C0"/>
                <w:u w:val="single"/>
                <w:lang w:val="en-US" w:eastAsia="ko-KR"/>
              </w:rPr>
              <w:t>3</w:t>
            </w:r>
            <w:r w:rsidRPr="00C47086">
              <w:rPr>
                <w:b/>
                <w:color w:val="0070C0"/>
                <w:u w:val="single"/>
                <w:lang w:val="en-US" w:eastAsia="ko-KR"/>
              </w:rPr>
              <w:t xml:space="preserve">: </w:t>
            </w:r>
            <w:r>
              <w:rPr>
                <w:b/>
                <w:color w:val="0070C0"/>
                <w:u w:val="single"/>
                <w:lang w:val="en-US" w:eastAsia="ko-KR"/>
              </w:rPr>
              <w:t xml:space="preserve">RSRPB </w:t>
            </w:r>
            <w:r w:rsidRPr="00B4763B">
              <w:rPr>
                <w:b/>
                <w:color w:val="0070C0"/>
                <w:u w:val="single"/>
                <w:lang w:val="en-US" w:eastAsia="ko-KR"/>
              </w:rPr>
              <w:t>based RX beam peak search</w:t>
            </w:r>
          </w:p>
          <w:p w14:paraId="3D613F1A" w14:textId="77777777" w:rsidR="00F62664" w:rsidRPr="00C47086" w:rsidRDefault="00F62664" w:rsidP="00F62664">
            <w:pPr>
              <w:rPr>
                <w:b/>
                <w:color w:val="0070C0"/>
                <w:u w:val="single"/>
                <w:lang w:val="en-US" w:eastAsia="ko-KR"/>
              </w:rPr>
            </w:pPr>
          </w:p>
        </w:tc>
        <w:tc>
          <w:tcPr>
            <w:tcW w:w="8203" w:type="dxa"/>
          </w:tcPr>
          <w:p w14:paraId="4AC7D36C"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Tentative agreements:</w:t>
            </w:r>
          </w:p>
          <w:p w14:paraId="6F06A5BB" w14:textId="010EE01E" w:rsidR="00F62664" w:rsidRPr="00605543" w:rsidRDefault="00F62664" w:rsidP="00F62664">
            <w:pPr>
              <w:pStyle w:val="B1"/>
              <w:rPr>
                <w:lang w:val="en-US"/>
              </w:rPr>
            </w:pPr>
            <w:r w:rsidRPr="00C47086">
              <w:rPr>
                <w:lang w:val="en-US"/>
              </w:rPr>
              <w:t>-</w:t>
            </w:r>
            <w:r w:rsidRPr="00C47086">
              <w:rPr>
                <w:lang w:val="en-US"/>
              </w:rPr>
              <w:tab/>
            </w:r>
            <w:r w:rsidR="00E60C1A">
              <w:rPr>
                <w:lang w:val="en-US"/>
              </w:rPr>
              <w:t>No new uncertainty element is needed</w:t>
            </w:r>
          </w:p>
          <w:p w14:paraId="6D10EC6B" w14:textId="77777777" w:rsidR="00F62664" w:rsidRPr="00C47086" w:rsidRDefault="00F62664" w:rsidP="00F62664">
            <w:pPr>
              <w:rPr>
                <w:rFonts w:eastAsiaTheme="minorEastAsia"/>
                <w:i/>
                <w:color w:val="0070C0"/>
                <w:lang w:val="en-US" w:eastAsia="zh-CN"/>
              </w:rPr>
            </w:pPr>
            <w:r w:rsidRPr="00C47086">
              <w:rPr>
                <w:rFonts w:eastAsiaTheme="minorEastAsia"/>
                <w:i/>
                <w:color w:val="0070C0"/>
                <w:lang w:val="en-US" w:eastAsia="zh-CN"/>
              </w:rPr>
              <w:t>Recommendations for 2</w:t>
            </w:r>
            <w:r w:rsidRPr="00C47086">
              <w:rPr>
                <w:rFonts w:eastAsiaTheme="minorEastAsia"/>
                <w:i/>
                <w:color w:val="0070C0"/>
                <w:vertAlign w:val="superscript"/>
                <w:lang w:val="en-US" w:eastAsia="zh-CN"/>
              </w:rPr>
              <w:t>nd</w:t>
            </w:r>
            <w:r w:rsidRPr="00C47086">
              <w:rPr>
                <w:rFonts w:eastAsiaTheme="minorEastAsia"/>
                <w:i/>
                <w:color w:val="0070C0"/>
                <w:lang w:val="en-US" w:eastAsia="zh-CN"/>
              </w:rPr>
              <w:t xml:space="preserve"> round:</w:t>
            </w:r>
          </w:p>
          <w:p w14:paraId="56BE8C54" w14:textId="32B87E38" w:rsidR="00F62664" w:rsidRPr="00C47086" w:rsidRDefault="00F62664" w:rsidP="00F62664">
            <w:pPr>
              <w:pStyle w:val="B1"/>
              <w:rPr>
                <w:rFonts w:eastAsiaTheme="minorEastAsia"/>
                <w:i/>
                <w:color w:val="0070C0"/>
                <w:lang w:val="en-US" w:eastAsia="zh-CN"/>
              </w:rPr>
            </w:pPr>
            <w:r>
              <w:rPr>
                <w:lang w:val="en-US"/>
              </w:rPr>
              <w:t>-</w:t>
            </w:r>
            <w:r>
              <w:rPr>
                <w:lang w:val="en-US"/>
              </w:rPr>
              <w:tab/>
            </w:r>
            <w:r w:rsidR="00E60C1A">
              <w:rPr>
                <w:lang w:val="en-US"/>
              </w:rPr>
              <w:t>None</w:t>
            </w:r>
          </w:p>
        </w:tc>
      </w:tr>
    </w:tbl>
    <w:p w14:paraId="32A58708" w14:textId="467474DE" w:rsidR="00962108" w:rsidRPr="00C47086" w:rsidRDefault="00962108" w:rsidP="005B4802">
      <w:pPr>
        <w:rPr>
          <w:i/>
          <w:color w:val="0070C0"/>
          <w:lang w:val="en-US" w:eastAsia="zh-CN"/>
        </w:rPr>
      </w:pPr>
    </w:p>
    <w:p w14:paraId="4432E4B7" w14:textId="7019E5F2" w:rsidR="00DD19DE" w:rsidRDefault="00DD19DE">
      <w:pPr>
        <w:pStyle w:val="Heading3"/>
        <w:rPr>
          <w:sz w:val="24"/>
          <w:szCs w:val="16"/>
          <w:lang w:val="en-US"/>
        </w:rPr>
      </w:pPr>
      <w:r w:rsidRPr="00C47086">
        <w:rPr>
          <w:sz w:val="24"/>
          <w:szCs w:val="16"/>
          <w:lang w:val="en-US"/>
        </w:rPr>
        <w:t>CRs/TPs</w:t>
      </w:r>
    </w:p>
    <w:tbl>
      <w:tblPr>
        <w:tblStyle w:val="TableGrid"/>
        <w:tblW w:w="0" w:type="auto"/>
        <w:tblLook w:val="04A0" w:firstRow="1" w:lastRow="0" w:firstColumn="1" w:lastColumn="0" w:noHBand="0" w:noVBand="1"/>
      </w:tblPr>
      <w:tblGrid>
        <w:gridCol w:w="1238"/>
        <w:gridCol w:w="8393"/>
      </w:tblGrid>
      <w:tr w:rsidR="00517EDB" w:rsidRPr="00C47086" w14:paraId="21C821AF" w14:textId="77777777" w:rsidTr="006760B1">
        <w:tc>
          <w:tcPr>
            <w:tcW w:w="1238" w:type="dxa"/>
          </w:tcPr>
          <w:p w14:paraId="6E652BAA" w14:textId="77777777" w:rsidR="00517EDB" w:rsidRPr="00C47086" w:rsidRDefault="00517EDB" w:rsidP="006760B1">
            <w:pPr>
              <w:rPr>
                <w:rFonts w:eastAsiaTheme="minorEastAsia"/>
                <w:b/>
                <w:bCs/>
                <w:color w:val="0070C0"/>
                <w:lang w:val="en-US" w:eastAsia="zh-CN"/>
              </w:rPr>
            </w:pPr>
            <w:r w:rsidRPr="00C47086">
              <w:rPr>
                <w:rFonts w:eastAsiaTheme="minorEastAsia"/>
                <w:b/>
                <w:bCs/>
                <w:color w:val="0070C0"/>
                <w:lang w:val="en-US" w:eastAsia="zh-CN"/>
              </w:rPr>
              <w:t>CR/TP/LS number</w:t>
            </w:r>
          </w:p>
        </w:tc>
        <w:tc>
          <w:tcPr>
            <w:tcW w:w="8393" w:type="dxa"/>
          </w:tcPr>
          <w:p w14:paraId="3A491C1C" w14:textId="77777777" w:rsidR="00517EDB" w:rsidRPr="00C47086" w:rsidRDefault="00517EDB" w:rsidP="006760B1">
            <w:pPr>
              <w:rPr>
                <w:rFonts w:eastAsia="MS Mincho"/>
                <w:b/>
                <w:bCs/>
                <w:color w:val="0070C0"/>
                <w:lang w:val="en-US" w:eastAsia="zh-CN"/>
              </w:rPr>
            </w:pPr>
            <w:r w:rsidRPr="00C47086">
              <w:rPr>
                <w:b/>
                <w:bCs/>
                <w:color w:val="0070C0"/>
                <w:lang w:val="en-US" w:eastAsia="zh-CN"/>
              </w:rPr>
              <w:t xml:space="preserve">CRs/TPs </w:t>
            </w:r>
            <w:r w:rsidRPr="00C47086">
              <w:rPr>
                <w:rFonts w:eastAsiaTheme="minorEastAsia"/>
                <w:b/>
                <w:bCs/>
                <w:color w:val="0070C0"/>
                <w:lang w:val="en-US" w:eastAsia="zh-CN"/>
              </w:rPr>
              <w:t xml:space="preserve">Status update recommendation  </w:t>
            </w:r>
          </w:p>
        </w:tc>
      </w:tr>
      <w:tr w:rsidR="00517EDB" w:rsidRPr="00C47086" w14:paraId="627C4F3C" w14:textId="77777777" w:rsidTr="006760B1">
        <w:tc>
          <w:tcPr>
            <w:tcW w:w="1238" w:type="dxa"/>
          </w:tcPr>
          <w:p w14:paraId="15C1034E" w14:textId="70200EF6" w:rsidR="00517EDB" w:rsidRPr="00C47086" w:rsidRDefault="00311BA4" w:rsidP="006760B1">
            <w:pPr>
              <w:rPr>
                <w:rFonts w:eastAsiaTheme="minorEastAsia"/>
                <w:color w:val="0070C0"/>
                <w:lang w:val="en-US" w:eastAsia="zh-CN"/>
              </w:rPr>
            </w:pPr>
            <w:r w:rsidRPr="00311BA4">
              <w:rPr>
                <w:rFonts w:eastAsiaTheme="minorEastAsia"/>
                <w:color w:val="0070C0"/>
                <w:lang w:val="en-US" w:eastAsia="zh-CN"/>
              </w:rPr>
              <w:t>R4-2118316, "TP to TR 38.884 on general aspects "</w:t>
            </w:r>
          </w:p>
        </w:tc>
        <w:tc>
          <w:tcPr>
            <w:tcW w:w="8393" w:type="dxa"/>
          </w:tcPr>
          <w:p w14:paraId="28A87AD0" w14:textId="42567C6D" w:rsidR="00517EDB" w:rsidRPr="00C47086" w:rsidRDefault="00F14BF4" w:rsidP="006760B1">
            <w:pPr>
              <w:rPr>
                <w:lang w:val="en-US" w:eastAsia="zh-CN"/>
              </w:rPr>
            </w:pPr>
            <w:r>
              <w:rPr>
                <w:lang w:val="en-US" w:eastAsia="zh-CN"/>
              </w:rPr>
              <w:t>To be revised</w:t>
            </w:r>
          </w:p>
        </w:tc>
      </w:tr>
    </w:tbl>
    <w:p w14:paraId="5C1530F1" w14:textId="14E0BD8F" w:rsidR="00035C50" w:rsidRDefault="00035C50" w:rsidP="00B831AE">
      <w:pPr>
        <w:pStyle w:val="Heading2"/>
        <w:rPr>
          <w:lang w:val="en-US"/>
        </w:rPr>
      </w:pPr>
      <w:r w:rsidRPr="00B75966">
        <w:rPr>
          <w:lang w:val="en-US"/>
        </w:rPr>
        <w:t>Discussion on 2nd round</w:t>
      </w:r>
      <w:r w:rsidR="00CB0305" w:rsidRPr="00B75966">
        <w:rPr>
          <w:lang w:val="en-US"/>
        </w:rPr>
        <w:t xml:space="preserve"> (if applicable)</w:t>
      </w:r>
    </w:p>
    <w:p w14:paraId="0CD4DA50" w14:textId="78D95639" w:rsidR="00B943E6" w:rsidRDefault="00B943E6" w:rsidP="00B943E6">
      <w:pPr>
        <w:pStyle w:val="Heading3"/>
      </w:pPr>
      <w:r>
        <w:t>Open issues</w:t>
      </w:r>
    </w:p>
    <w:p w14:paraId="59F3AD37" w14:textId="38363F11" w:rsidR="00F14BF4" w:rsidRPr="00C947CB" w:rsidRDefault="00F14BF4" w:rsidP="00F14BF4">
      <w:pPr>
        <w:rPr>
          <w:color w:val="000000" w:themeColor="text1"/>
          <w:lang w:val="sv-SE" w:eastAsia="zh-CN"/>
        </w:rPr>
      </w:pPr>
      <w:r w:rsidRPr="00C947CB">
        <w:rPr>
          <w:color w:val="000000" w:themeColor="text1"/>
          <w:lang w:val="sv-SE" w:eastAsia="zh-CN"/>
        </w:rPr>
        <w:t xml:space="preserve">TP on high DL power and low UL power test cases (revision of </w:t>
      </w:r>
      <w:r w:rsidR="00311BA4" w:rsidRPr="00C947CB">
        <w:rPr>
          <w:color w:val="000000" w:themeColor="text1"/>
          <w:lang w:val="sv-SE" w:eastAsia="zh-CN"/>
        </w:rPr>
        <w:t>R4-2119380</w:t>
      </w:r>
      <w:r w:rsidRPr="00C947CB">
        <w:rPr>
          <w:rFonts w:eastAsiaTheme="minorEastAsia"/>
          <w:color w:val="000000" w:themeColor="text1"/>
          <w:lang w:val="en-US" w:eastAsia="zh-CN"/>
        </w:rPr>
        <w:t xml:space="preserve"> to </w:t>
      </w:r>
      <w:r w:rsidR="00F94DD0" w:rsidRPr="00F94DD0">
        <w:rPr>
          <w:rFonts w:eastAsiaTheme="minorEastAsia"/>
          <w:color w:val="000000" w:themeColor="text1"/>
          <w:lang w:val="en-US" w:eastAsia="zh-CN"/>
        </w:rPr>
        <w:t>R4-2120696</w:t>
      </w:r>
      <w:r w:rsidRPr="00C947CB">
        <w:rPr>
          <w:rFonts w:eastAsiaTheme="minorEastAsia"/>
          <w:color w:val="000000" w:themeColor="text1"/>
          <w:lang w:val="en-US" w:eastAsia="zh-CN"/>
        </w:rPr>
        <w:t>)</w:t>
      </w:r>
    </w:p>
    <w:p w14:paraId="3FC957E7" w14:textId="6F58C5D3" w:rsidR="00F14BF4" w:rsidRPr="00C947CB" w:rsidRDefault="00F14BF4" w:rsidP="00F14BF4">
      <w:pPr>
        <w:rPr>
          <w:color w:val="000000" w:themeColor="text1"/>
          <w:lang w:val="sv-SE" w:eastAsia="zh-CN"/>
        </w:rPr>
      </w:pPr>
      <w:r w:rsidRPr="00C947CB">
        <w:rPr>
          <w:color w:val="000000" w:themeColor="text1"/>
          <w:lang w:val="sv-SE" w:eastAsia="zh-CN"/>
        </w:rPr>
        <w:lastRenderedPageBreak/>
        <w:t>Moderator's note: includes Issues 1-1-1, 1-1-2, 1-1-3, 1-1-4, 1-1-5, 1-1-6, 1-1-7</w:t>
      </w:r>
    </w:p>
    <w:tbl>
      <w:tblPr>
        <w:tblStyle w:val="TableGrid"/>
        <w:tblW w:w="0" w:type="auto"/>
        <w:tblLook w:val="04A0" w:firstRow="1" w:lastRow="0" w:firstColumn="1" w:lastColumn="0" w:noHBand="0" w:noVBand="1"/>
      </w:tblPr>
      <w:tblGrid>
        <w:gridCol w:w="1615"/>
        <w:gridCol w:w="8016"/>
      </w:tblGrid>
      <w:tr w:rsidR="00F14BF4" w:rsidRPr="00C47086" w14:paraId="448892A6" w14:textId="77777777" w:rsidTr="007E1C22">
        <w:tc>
          <w:tcPr>
            <w:tcW w:w="1615" w:type="dxa"/>
          </w:tcPr>
          <w:p w14:paraId="2A3E1322" w14:textId="77777777" w:rsidR="00F14BF4" w:rsidRPr="00C47086" w:rsidRDefault="00F14BF4" w:rsidP="007E1C22">
            <w:pPr>
              <w:spacing w:after="120"/>
              <w:rPr>
                <w:rFonts w:eastAsiaTheme="minorEastAsia"/>
                <w:b/>
                <w:bCs/>
                <w:color w:val="0070C0"/>
                <w:lang w:val="en-US" w:eastAsia="zh-CN"/>
              </w:rPr>
            </w:pPr>
            <w:r w:rsidRPr="00C47086">
              <w:rPr>
                <w:rFonts w:eastAsiaTheme="minorEastAsia"/>
                <w:b/>
                <w:bCs/>
                <w:color w:val="0070C0"/>
                <w:lang w:val="en-US" w:eastAsia="zh-CN"/>
              </w:rPr>
              <w:t xml:space="preserve">Company </w:t>
            </w:r>
          </w:p>
        </w:tc>
        <w:tc>
          <w:tcPr>
            <w:tcW w:w="8016" w:type="dxa"/>
          </w:tcPr>
          <w:p w14:paraId="2A70CD81" w14:textId="77777777" w:rsidR="00F14BF4" w:rsidRPr="00C47086" w:rsidRDefault="00F14BF4" w:rsidP="007E1C22">
            <w:pPr>
              <w:spacing w:after="120"/>
              <w:rPr>
                <w:rFonts w:eastAsiaTheme="minorEastAsia"/>
                <w:b/>
                <w:bCs/>
                <w:color w:val="0070C0"/>
                <w:lang w:val="en-US" w:eastAsia="zh-CN"/>
              </w:rPr>
            </w:pPr>
            <w:r>
              <w:rPr>
                <w:rFonts w:eastAsiaTheme="minorEastAsia"/>
                <w:b/>
                <w:bCs/>
                <w:color w:val="0070C0"/>
                <w:lang w:val="en-US" w:eastAsia="zh-CN"/>
              </w:rPr>
              <w:t>Comments</w:t>
            </w:r>
          </w:p>
        </w:tc>
      </w:tr>
      <w:tr w:rsidR="00F14BF4" w:rsidRPr="00C47086" w14:paraId="7A751923" w14:textId="77777777" w:rsidTr="007E1C22">
        <w:tc>
          <w:tcPr>
            <w:tcW w:w="1615" w:type="dxa"/>
          </w:tcPr>
          <w:p w14:paraId="466EBA67" w14:textId="77777777" w:rsidR="00F14BF4" w:rsidRPr="00C47086" w:rsidRDefault="00F14BF4" w:rsidP="007E1C22">
            <w:pPr>
              <w:spacing w:after="120"/>
              <w:rPr>
                <w:rFonts w:eastAsiaTheme="minorEastAsia"/>
                <w:color w:val="0070C0"/>
                <w:lang w:val="en-US" w:eastAsia="zh-CN"/>
              </w:rPr>
            </w:pPr>
          </w:p>
        </w:tc>
        <w:tc>
          <w:tcPr>
            <w:tcW w:w="8016" w:type="dxa"/>
          </w:tcPr>
          <w:p w14:paraId="20F1E1EE" w14:textId="77777777" w:rsidR="00F14BF4" w:rsidRPr="00C47086" w:rsidRDefault="00F14BF4" w:rsidP="007E1C22">
            <w:pPr>
              <w:spacing w:after="120"/>
              <w:rPr>
                <w:rFonts w:eastAsiaTheme="minorEastAsia"/>
                <w:color w:val="0070C0"/>
                <w:lang w:val="en-US" w:eastAsia="zh-CN"/>
              </w:rPr>
            </w:pPr>
          </w:p>
        </w:tc>
      </w:tr>
      <w:tr w:rsidR="00F14BF4" w:rsidRPr="00C47086" w14:paraId="5C307D3C" w14:textId="77777777" w:rsidTr="007E1C22">
        <w:tc>
          <w:tcPr>
            <w:tcW w:w="1615" w:type="dxa"/>
          </w:tcPr>
          <w:p w14:paraId="79523DF6" w14:textId="77777777" w:rsidR="00F14BF4" w:rsidRPr="00C47086" w:rsidRDefault="00F14BF4" w:rsidP="007E1C22">
            <w:pPr>
              <w:spacing w:after="120"/>
              <w:rPr>
                <w:rFonts w:eastAsiaTheme="minorEastAsia"/>
                <w:color w:val="0070C0"/>
                <w:lang w:val="en-US" w:eastAsia="zh-CN"/>
              </w:rPr>
            </w:pPr>
          </w:p>
        </w:tc>
        <w:tc>
          <w:tcPr>
            <w:tcW w:w="8016" w:type="dxa"/>
          </w:tcPr>
          <w:p w14:paraId="631FF615" w14:textId="77777777" w:rsidR="00F14BF4" w:rsidRPr="00C47086" w:rsidRDefault="00F14BF4" w:rsidP="007E1C22">
            <w:pPr>
              <w:spacing w:after="120"/>
              <w:rPr>
                <w:rFonts w:eastAsiaTheme="minorEastAsia"/>
                <w:color w:val="0070C0"/>
                <w:lang w:val="en-US" w:eastAsia="zh-CN"/>
              </w:rPr>
            </w:pPr>
          </w:p>
        </w:tc>
      </w:tr>
      <w:tr w:rsidR="00F14BF4" w:rsidRPr="00C47086" w14:paraId="0C71A4EC" w14:textId="77777777" w:rsidTr="007E1C22">
        <w:tc>
          <w:tcPr>
            <w:tcW w:w="1615" w:type="dxa"/>
          </w:tcPr>
          <w:p w14:paraId="4B415F6E" w14:textId="77777777" w:rsidR="00F14BF4" w:rsidRPr="00C47086" w:rsidRDefault="00F14BF4" w:rsidP="007E1C22">
            <w:pPr>
              <w:spacing w:after="120"/>
              <w:rPr>
                <w:rFonts w:eastAsiaTheme="minorEastAsia"/>
                <w:color w:val="0070C0"/>
                <w:lang w:val="en-US" w:eastAsia="zh-CN"/>
              </w:rPr>
            </w:pPr>
          </w:p>
        </w:tc>
        <w:tc>
          <w:tcPr>
            <w:tcW w:w="8016" w:type="dxa"/>
          </w:tcPr>
          <w:p w14:paraId="25F6E9BC" w14:textId="77777777" w:rsidR="00F14BF4" w:rsidRPr="00C47086" w:rsidRDefault="00F14BF4" w:rsidP="007E1C22">
            <w:pPr>
              <w:spacing w:after="120"/>
              <w:rPr>
                <w:rFonts w:eastAsiaTheme="minorEastAsia"/>
                <w:color w:val="0070C0"/>
                <w:lang w:val="en-US" w:eastAsia="zh-CN"/>
              </w:rPr>
            </w:pPr>
          </w:p>
        </w:tc>
      </w:tr>
      <w:tr w:rsidR="00F14BF4" w:rsidRPr="00C47086" w14:paraId="0233EA9C" w14:textId="77777777" w:rsidTr="007E1C22">
        <w:tc>
          <w:tcPr>
            <w:tcW w:w="1615" w:type="dxa"/>
          </w:tcPr>
          <w:p w14:paraId="7ED09A1E" w14:textId="77777777" w:rsidR="00F14BF4" w:rsidRPr="00C47086" w:rsidRDefault="00F14BF4" w:rsidP="007E1C22">
            <w:pPr>
              <w:spacing w:after="120"/>
              <w:rPr>
                <w:rFonts w:eastAsiaTheme="minorEastAsia"/>
                <w:color w:val="0070C0"/>
                <w:lang w:val="en-US" w:eastAsia="zh-CN"/>
              </w:rPr>
            </w:pPr>
          </w:p>
        </w:tc>
        <w:tc>
          <w:tcPr>
            <w:tcW w:w="8016" w:type="dxa"/>
          </w:tcPr>
          <w:p w14:paraId="23B56D6E" w14:textId="77777777" w:rsidR="00F14BF4" w:rsidRPr="00C47086" w:rsidRDefault="00F14BF4" w:rsidP="007E1C22">
            <w:pPr>
              <w:spacing w:after="120"/>
              <w:rPr>
                <w:rFonts w:eastAsiaTheme="minorEastAsia"/>
                <w:color w:val="0070C0"/>
                <w:lang w:val="en-US" w:eastAsia="zh-CN"/>
              </w:rPr>
            </w:pPr>
          </w:p>
        </w:tc>
      </w:tr>
      <w:tr w:rsidR="00F14BF4" w:rsidRPr="00C47086" w14:paraId="2A069941" w14:textId="77777777" w:rsidTr="007E1C22">
        <w:tc>
          <w:tcPr>
            <w:tcW w:w="1615" w:type="dxa"/>
          </w:tcPr>
          <w:p w14:paraId="1CBC0764" w14:textId="77777777" w:rsidR="00F14BF4" w:rsidRPr="00C47086" w:rsidRDefault="00F14BF4" w:rsidP="007E1C22">
            <w:pPr>
              <w:spacing w:after="120"/>
              <w:rPr>
                <w:rFonts w:eastAsiaTheme="minorEastAsia"/>
                <w:color w:val="0070C0"/>
                <w:lang w:val="en-US" w:eastAsia="zh-CN"/>
              </w:rPr>
            </w:pPr>
          </w:p>
        </w:tc>
        <w:tc>
          <w:tcPr>
            <w:tcW w:w="8016" w:type="dxa"/>
          </w:tcPr>
          <w:p w14:paraId="74743AF4" w14:textId="77777777" w:rsidR="00F14BF4" w:rsidRPr="00C47086" w:rsidRDefault="00F14BF4" w:rsidP="007E1C22">
            <w:pPr>
              <w:spacing w:after="120"/>
              <w:rPr>
                <w:rFonts w:eastAsiaTheme="minorEastAsia"/>
                <w:color w:val="0070C0"/>
                <w:lang w:val="en-US" w:eastAsia="zh-CN"/>
              </w:rPr>
            </w:pPr>
          </w:p>
        </w:tc>
      </w:tr>
    </w:tbl>
    <w:p w14:paraId="57DC057E" w14:textId="1EFD2DB2" w:rsidR="00F14BF4" w:rsidRDefault="00F14BF4" w:rsidP="009432AB">
      <w:pPr>
        <w:rPr>
          <w:lang w:val="sv-SE" w:eastAsia="zh-CN"/>
        </w:rPr>
      </w:pPr>
    </w:p>
    <w:p w14:paraId="7AA38860" w14:textId="141E2FD8" w:rsidR="000A7569" w:rsidRPr="00C947CB" w:rsidRDefault="000A7569" w:rsidP="000A7569">
      <w:pPr>
        <w:rPr>
          <w:rFonts w:eastAsiaTheme="minorEastAsia"/>
          <w:color w:val="000000" w:themeColor="text1"/>
          <w:lang w:val="en-US" w:eastAsia="zh-CN"/>
        </w:rPr>
      </w:pPr>
      <w:r w:rsidRPr="00C947CB">
        <w:rPr>
          <w:color w:val="000000" w:themeColor="text1"/>
        </w:rPr>
        <w:t>TP on CFFdeltaNF</w:t>
      </w:r>
      <w:r w:rsidRPr="00C947CB">
        <w:rPr>
          <w:color w:val="000000" w:themeColor="text1"/>
          <w:lang w:val="sv-SE" w:eastAsia="zh-CN"/>
        </w:rPr>
        <w:t xml:space="preserve"> </w:t>
      </w:r>
      <w:r w:rsidRPr="00C947CB">
        <w:rPr>
          <w:rFonts w:eastAsiaTheme="minorEastAsia"/>
          <w:color w:val="000000" w:themeColor="text1"/>
          <w:lang w:val="en-US" w:eastAsia="zh-CN"/>
        </w:rPr>
        <w:t xml:space="preserve">(tdoc </w:t>
      </w:r>
      <w:r w:rsidR="00F94DD0" w:rsidRPr="00F94DD0">
        <w:rPr>
          <w:rFonts w:eastAsiaTheme="minorEastAsia"/>
          <w:color w:val="000000" w:themeColor="text1"/>
          <w:lang w:val="en-US" w:eastAsia="zh-CN"/>
        </w:rPr>
        <w:t>R4-2120697</w:t>
      </w:r>
      <w:r w:rsidRPr="00C947CB">
        <w:rPr>
          <w:rFonts w:eastAsiaTheme="minorEastAsia"/>
          <w:color w:val="000000" w:themeColor="text1"/>
          <w:lang w:val="en-US" w:eastAsia="zh-CN"/>
        </w:rPr>
        <w:t>)</w:t>
      </w:r>
    </w:p>
    <w:p w14:paraId="6EB3CCCC" w14:textId="77777777" w:rsidR="000A7569" w:rsidRPr="00C947CB" w:rsidRDefault="000A7569" w:rsidP="000A7569">
      <w:pPr>
        <w:rPr>
          <w:color w:val="000000" w:themeColor="text1"/>
          <w:lang w:val="sv-SE" w:eastAsia="zh-CN"/>
        </w:rPr>
      </w:pPr>
      <w:r w:rsidRPr="00C947CB">
        <w:rPr>
          <w:color w:val="000000" w:themeColor="text1"/>
          <w:lang w:val="sv-SE" w:eastAsia="zh-CN"/>
        </w:rPr>
        <w:t>Moderator's note: includes Issue 1-1-8</w:t>
      </w:r>
    </w:p>
    <w:tbl>
      <w:tblPr>
        <w:tblStyle w:val="TableGrid"/>
        <w:tblW w:w="0" w:type="auto"/>
        <w:tblLook w:val="04A0" w:firstRow="1" w:lastRow="0" w:firstColumn="1" w:lastColumn="0" w:noHBand="0" w:noVBand="1"/>
      </w:tblPr>
      <w:tblGrid>
        <w:gridCol w:w="1615"/>
        <w:gridCol w:w="8016"/>
      </w:tblGrid>
      <w:tr w:rsidR="000A7569" w:rsidRPr="00C47086" w14:paraId="703EBB4E" w14:textId="77777777" w:rsidTr="007E1C22">
        <w:tc>
          <w:tcPr>
            <w:tcW w:w="1615" w:type="dxa"/>
          </w:tcPr>
          <w:p w14:paraId="02C4AD1E" w14:textId="77777777" w:rsidR="000A7569" w:rsidRPr="00C47086" w:rsidRDefault="000A7569" w:rsidP="007E1C22">
            <w:pPr>
              <w:spacing w:after="120"/>
              <w:rPr>
                <w:rFonts w:eastAsiaTheme="minorEastAsia"/>
                <w:b/>
                <w:bCs/>
                <w:color w:val="0070C0"/>
                <w:lang w:val="en-US" w:eastAsia="zh-CN"/>
              </w:rPr>
            </w:pPr>
            <w:r w:rsidRPr="00C47086">
              <w:rPr>
                <w:rFonts w:eastAsiaTheme="minorEastAsia"/>
                <w:b/>
                <w:bCs/>
                <w:color w:val="0070C0"/>
                <w:lang w:val="en-US" w:eastAsia="zh-CN"/>
              </w:rPr>
              <w:t xml:space="preserve">Company </w:t>
            </w:r>
          </w:p>
        </w:tc>
        <w:tc>
          <w:tcPr>
            <w:tcW w:w="8016" w:type="dxa"/>
          </w:tcPr>
          <w:p w14:paraId="4E3206E1" w14:textId="77777777" w:rsidR="000A7569" w:rsidRPr="00C47086" w:rsidRDefault="000A7569" w:rsidP="007E1C22">
            <w:pPr>
              <w:spacing w:after="120"/>
              <w:rPr>
                <w:rFonts w:eastAsiaTheme="minorEastAsia"/>
                <w:b/>
                <w:bCs/>
                <w:color w:val="0070C0"/>
                <w:lang w:val="en-US" w:eastAsia="zh-CN"/>
              </w:rPr>
            </w:pPr>
            <w:r>
              <w:rPr>
                <w:rFonts w:eastAsiaTheme="minorEastAsia"/>
                <w:b/>
                <w:bCs/>
                <w:color w:val="0070C0"/>
                <w:lang w:val="en-US" w:eastAsia="zh-CN"/>
              </w:rPr>
              <w:t>Comments</w:t>
            </w:r>
          </w:p>
        </w:tc>
      </w:tr>
      <w:tr w:rsidR="000A7569" w:rsidRPr="00C47086" w14:paraId="6681BA5D" w14:textId="77777777" w:rsidTr="007E1C22">
        <w:tc>
          <w:tcPr>
            <w:tcW w:w="1615" w:type="dxa"/>
          </w:tcPr>
          <w:p w14:paraId="31A4A0D0" w14:textId="77777777" w:rsidR="000A7569" w:rsidRPr="00C47086" w:rsidRDefault="000A7569" w:rsidP="007E1C22">
            <w:pPr>
              <w:spacing w:after="120"/>
              <w:rPr>
                <w:rFonts w:eastAsiaTheme="minorEastAsia"/>
                <w:color w:val="0070C0"/>
                <w:lang w:val="en-US" w:eastAsia="zh-CN"/>
              </w:rPr>
            </w:pPr>
          </w:p>
        </w:tc>
        <w:tc>
          <w:tcPr>
            <w:tcW w:w="8016" w:type="dxa"/>
          </w:tcPr>
          <w:p w14:paraId="13BA209C" w14:textId="77777777" w:rsidR="000A7569" w:rsidRPr="00C47086" w:rsidRDefault="000A7569" w:rsidP="007E1C22">
            <w:pPr>
              <w:spacing w:after="120"/>
              <w:rPr>
                <w:rFonts w:eastAsiaTheme="minorEastAsia"/>
                <w:color w:val="0070C0"/>
                <w:lang w:val="en-US" w:eastAsia="zh-CN"/>
              </w:rPr>
            </w:pPr>
          </w:p>
        </w:tc>
      </w:tr>
      <w:tr w:rsidR="000A7569" w:rsidRPr="00C47086" w14:paraId="0083712D" w14:textId="77777777" w:rsidTr="007E1C22">
        <w:tc>
          <w:tcPr>
            <w:tcW w:w="1615" w:type="dxa"/>
          </w:tcPr>
          <w:p w14:paraId="19D77CBF" w14:textId="77777777" w:rsidR="000A7569" w:rsidRPr="00C47086" w:rsidRDefault="000A7569" w:rsidP="007E1C22">
            <w:pPr>
              <w:spacing w:after="120"/>
              <w:rPr>
                <w:rFonts w:eastAsiaTheme="minorEastAsia"/>
                <w:color w:val="0070C0"/>
                <w:lang w:val="en-US" w:eastAsia="zh-CN"/>
              </w:rPr>
            </w:pPr>
          </w:p>
        </w:tc>
        <w:tc>
          <w:tcPr>
            <w:tcW w:w="8016" w:type="dxa"/>
          </w:tcPr>
          <w:p w14:paraId="7AD961A2" w14:textId="77777777" w:rsidR="000A7569" w:rsidRPr="00C47086" w:rsidRDefault="000A7569" w:rsidP="007E1C22">
            <w:pPr>
              <w:spacing w:after="120"/>
              <w:rPr>
                <w:rFonts w:eastAsiaTheme="minorEastAsia"/>
                <w:color w:val="0070C0"/>
                <w:lang w:val="en-US" w:eastAsia="zh-CN"/>
              </w:rPr>
            </w:pPr>
          </w:p>
        </w:tc>
      </w:tr>
      <w:tr w:rsidR="000A7569" w:rsidRPr="00C47086" w14:paraId="469B4222" w14:textId="77777777" w:rsidTr="007E1C22">
        <w:tc>
          <w:tcPr>
            <w:tcW w:w="1615" w:type="dxa"/>
          </w:tcPr>
          <w:p w14:paraId="4D997F6C" w14:textId="77777777" w:rsidR="000A7569" w:rsidRPr="00C47086" w:rsidRDefault="000A7569" w:rsidP="007E1C22">
            <w:pPr>
              <w:spacing w:after="120"/>
              <w:rPr>
                <w:rFonts w:eastAsiaTheme="minorEastAsia"/>
                <w:color w:val="0070C0"/>
                <w:lang w:val="en-US" w:eastAsia="zh-CN"/>
              </w:rPr>
            </w:pPr>
          </w:p>
        </w:tc>
        <w:tc>
          <w:tcPr>
            <w:tcW w:w="8016" w:type="dxa"/>
          </w:tcPr>
          <w:p w14:paraId="14BA354B" w14:textId="77777777" w:rsidR="000A7569" w:rsidRPr="00C47086" w:rsidRDefault="000A7569" w:rsidP="007E1C22">
            <w:pPr>
              <w:spacing w:after="120"/>
              <w:rPr>
                <w:rFonts w:eastAsiaTheme="minorEastAsia"/>
                <w:color w:val="0070C0"/>
                <w:lang w:val="en-US" w:eastAsia="zh-CN"/>
              </w:rPr>
            </w:pPr>
          </w:p>
        </w:tc>
      </w:tr>
      <w:tr w:rsidR="000A7569" w:rsidRPr="00C47086" w14:paraId="6FD1589E" w14:textId="77777777" w:rsidTr="007E1C22">
        <w:tc>
          <w:tcPr>
            <w:tcW w:w="1615" w:type="dxa"/>
          </w:tcPr>
          <w:p w14:paraId="4D44DB8E" w14:textId="77777777" w:rsidR="000A7569" w:rsidRPr="00C47086" w:rsidRDefault="000A7569" w:rsidP="007E1C22">
            <w:pPr>
              <w:spacing w:after="120"/>
              <w:rPr>
                <w:rFonts w:eastAsiaTheme="minorEastAsia"/>
                <w:color w:val="0070C0"/>
                <w:lang w:val="en-US" w:eastAsia="zh-CN"/>
              </w:rPr>
            </w:pPr>
          </w:p>
        </w:tc>
        <w:tc>
          <w:tcPr>
            <w:tcW w:w="8016" w:type="dxa"/>
          </w:tcPr>
          <w:p w14:paraId="65A7C22E" w14:textId="77777777" w:rsidR="000A7569" w:rsidRPr="00C47086" w:rsidRDefault="000A7569" w:rsidP="007E1C22">
            <w:pPr>
              <w:spacing w:after="120"/>
              <w:rPr>
                <w:rFonts w:eastAsiaTheme="minorEastAsia"/>
                <w:color w:val="0070C0"/>
                <w:lang w:val="en-US" w:eastAsia="zh-CN"/>
              </w:rPr>
            </w:pPr>
          </w:p>
        </w:tc>
      </w:tr>
      <w:tr w:rsidR="000A7569" w:rsidRPr="00C47086" w14:paraId="354454E1" w14:textId="77777777" w:rsidTr="007E1C22">
        <w:tc>
          <w:tcPr>
            <w:tcW w:w="1615" w:type="dxa"/>
          </w:tcPr>
          <w:p w14:paraId="4D41938B" w14:textId="77777777" w:rsidR="000A7569" w:rsidRPr="00C47086" w:rsidRDefault="000A7569" w:rsidP="007E1C22">
            <w:pPr>
              <w:spacing w:after="120"/>
              <w:rPr>
                <w:rFonts w:eastAsiaTheme="minorEastAsia"/>
                <w:color w:val="0070C0"/>
                <w:lang w:val="en-US" w:eastAsia="zh-CN"/>
              </w:rPr>
            </w:pPr>
          </w:p>
        </w:tc>
        <w:tc>
          <w:tcPr>
            <w:tcW w:w="8016" w:type="dxa"/>
          </w:tcPr>
          <w:p w14:paraId="67C615EF" w14:textId="77777777" w:rsidR="000A7569" w:rsidRPr="00C47086" w:rsidRDefault="000A7569" w:rsidP="007E1C22">
            <w:pPr>
              <w:spacing w:after="120"/>
              <w:rPr>
                <w:rFonts w:eastAsiaTheme="minorEastAsia"/>
                <w:color w:val="0070C0"/>
                <w:lang w:val="en-US" w:eastAsia="zh-CN"/>
              </w:rPr>
            </w:pPr>
          </w:p>
        </w:tc>
      </w:tr>
    </w:tbl>
    <w:p w14:paraId="71CEBD30" w14:textId="233CBBC5" w:rsidR="000A7569" w:rsidRDefault="000A7569" w:rsidP="009432AB">
      <w:pPr>
        <w:rPr>
          <w:lang w:val="sv-SE" w:eastAsia="zh-CN"/>
        </w:rPr>
      </w:pPr>
    </w:p>
    <w:p w14:paraId="2A9BEDB6" w14:textId="18EAF61F" w:rsidR="000A7569" w:rsidRDefault="000A7569" w:rsidP="009432AB"/>
    <w:p w14:paraId="2103616C" w14:textId="651E1B94" w:rsidR="00F14BF4" w:rsidRPr="00C947CB" w:rsidRDefault="000A7569" w:rsidP="009432AB">
      <w:pPr>
        <w:rPr>
          <w:color w:val="000000" w:themeColor="text1"/>
          <w:lang w:val="sv-SE" w:eastAsia="zh-CN"/>
        </w:rPr>
      </w:pPr>
      <w:r w:rsidRPr="00C947CB">
        <w:rPr>
          <w:rFonts w:eastAsiaTheme="minorEastAsia"/>
          <w:color w:val="000000" w:themeColor="text1"/>
          <w:lang w:val="en-US" w:eastAsia="zh-CN"/>
        </w:rPr>
        <w:t xml:space="preserve">TP to TR 38.884 on general aspects (revision of R4-2118316 to </w:t>
      </w:r>
      <w:r w:rsidR="00F94DD0" w:rsidRPr="00F94DD0">
        <w:rPr>
          <w:rFonts w:eastAsiaTheme="minorEastAsia"/>
          <w:color w:val="000000" w:themeColor="text1"/>
          <w:lang w:val="en-US" w:eastAsia="zh-CN"/>
        </w:rPr>
        <w:t>R4-2120695</w:t>
      </w:r>
      <w:r w:rsidRPr="00C947CB">
        <w:rPr>
          <w:rFonts w:eastAsiaTheme="minorEastAsia"/>
          <w:color w:val="000000" w:themeColor="text1"/>
          <w:lang w:val="en-US" w:eastAsia="zh-CN"/>
        </w:rPr>
        <w:t>)</w:t>
      </w:r>
    </w:p>
    <w:tbl>
      <w:tblPr>
        <w:tblStyle w:val="TableGrid"/>
        <w:tblW w:w="0" w:type="auto"/>
        <w:tblLook w:val="04A0" w:firstRow="1" w:lastRow="0" w:firstColumn="1" w:lastColumn="0" w:noHBand="0" w:noVBand="1"/>
      </w:tblPr>
      <w:tblGrid>
        <w:gridCol w:w="1615"/>
        <w:gridCol w:w="8016"/>
      </w:tblGrid>
      <w:tr w:rsidR="009432AB" w:rsidRPr="00C47086" w14:paraId="05533132" w14:textId="77777777" w:rsidTr="006760B1">
        <w:tc>
          <w:tcPr>
            <w:tcW w:w="1615" w:type="dxa"/>
          </w:tcPr>
          <w:p w14:paraId="717413A5" w14:textId="77777777" w:rsidR="009432AB" w:rsidRPr="00C47086" w:rsidRDefault="009432AB" w:rsidP="006760B1">
            <w:pPr>
              <w:spacing w:after="120"/>
              <w:rPr>
                <w:rFonts w:eastAsiaTheme="minorEastAsia"/>
                <w:b/>
                <w:bCs/>
                <w:color w:val="0070C0"/>
                <w:lang w:val="en-US" w:eastAsia="zh-CN"/>
              </w:rPr>
            </w:pPr>
            <w:r w:rsidRPr="00C47086">
              <w:rPr>
                <w:rFonts w:eastAsiaTheme="minorEastAsia"/>
                <w:b/>
                <w:bCs/>
                <w:color w:val="0070C0"/>
                <w:lang w:val="en-US" w:eastAsia="zh-CN"/>
              </w:rPr>
              <w:t xml:space="preserve">Company </w:t>
            </w:r>
          </w:p>
        </w:tc>
        <w:tc>
          <w:tcPr>
            <w:tcW w:w="8016" w:type="dxa"/>
          </w:tcPr>
          <w:p w14:paraId="0D22A651" w14:textId="77777777" w:rsidR="009432AB" w:rsidRPr="00C47086" w:rsidRDefault="009432AB" w:rsidP="006760B1">
            <w:pPr>
              <w:spacing w:after="120"/>
              <w:rPr>
                <w:rFonts w:eastAsiaTheme="minorEastAsia"/>
                <w:b/>
                <w:bCs/>
                <w:color w:val="0070C0"/>
                <w:lang w:val="en-US" w:eastAsia="zh-CN"/>
              </w:rPr>
            </w:pPr>
            <w:r>
              <w:rPr>
                <w:rFonts w:eastAsiaTheme="minorEastAsia"/>
                <w:b/>
                <w:bCs/>
                <w:color w:val="0070C0"/>
                <w:lang w:val="en-US" w:eastAsia="zh-CN"/>
              </w:rPr>
              <w:t>Comments</w:t>
            </w:r>
          </w:p>
        </w:tc>
      </w:tr>
      <w:tr w:rsidR="009432AB" w:rsidRPr="00C47086" w14:paraId="40E9CD5E" w14:textId="77777777" w:rsidTr="006760B1">
        <w:tc>
          <w:tcPr>
            <w:tcW w:w="1615" w:type="dxa"/>
          </w:tcPr>
          <w:p w14:paraId="6392EE61" w14:textId="77777777" w:rsidR="009432AB" w:rsidRPr="00C47086" w:rsidRDefault="009432AB" w:rsidP="006760B1">
            <w:pPr>
              <w:spacing w:after="120"/>
              <w:rPr>
                <w:rFonts w:eastAsiaTheme="minorEastAsia"/>
                <w:color w:val="0070C0"/>
                <w:lang w:val="en-US" w:eastAsia="zh-CN"/>
              </w:rPr>
            </w:pPr>
          </w:p>
        </w:tc>
        <w:tc>
          <w:tcPr>
            <w:tcW w:w="8016" w:type="dxa"/>
          </w:tcPr>
          <w:p w14:paraId="16CFE751" w14:textId="77777777" w:rsidR="009432AB" w:rsidRPr="00C47086" w:rsidRDefault="009432AB" w:rsidP="006760B1">
            <w:pPr>
              <w:spacing w:after="120"/>
              <w:rPr>
                <w:rFonts w:eastAsiaTheme="minorEastAsia"/>
                <w:color w:val="0070C0"/>
                <w:lang w:val="en-US" w:eastAsia="zh-CN"/>
              </w:rPr>
            </w:pPr>
          </w:p>
        </w:tc>
      </w:tr>
      <w:tr w:rsidR="009432AB" w:rsidRPr="00C47086" w14:paraId="583B6C22" w14:textId="77777777" w:rsidTr="006760B1">
        <w:tc>
          <w:tcPr>
            <w:tcW w:w="1615" w:type="dxa"/>
          </w:tcPr>
          <w:p w14:paraId="647858CD" w14:textId="77777777" w:rsidR="009432AB" w:rsidRPr="00C47086" w:rsidRDefault="009432AB" w:rsidP="006760B1">
            <w:pPr>
              <w:spacing w:after="120"/>
              <w:rPr>
                <w:rFonts w:eastAsiaTheme="minorEastAsia"/>
                <w:color w:val="0070C0"/>
                <w:lang w:val="en-US" w:eastAsia="zh-CN"/>
              </w:rPr>
            </w:pPr>
          </w:p>
        </w:tc>
        <w:tc>
          <w:tcPr>
            <w:tcW w:w="8016" w:type="dxa"/>
          </w:tcPr>
          <w:p w14:paraId="77F39F83" w14:textId="77777777" w:rsidR="009432AB" w:rsidRPr="00C47086" w:rsidRDefault="009432AB" w:rsidP="006760B1">
            <w:pPr>
              <w:spacing w:after="120"/>
              <w:rPr>
                <w:rFonts w:eastAsiaTheme="minorEastAsia"/>
                <w:color w:val="0070C0"/>
                <w:lang w:val="en-US" w:eastAsia="zh-CN"/>
              </w:rPr>
            </w:pPr>
          </w:p>
        </w:tc>
      </w:tr>
      <w:tr w:rsidR="009432AB" w:rsidRPr="00C47086" w14:paraId="3EE2E954" w14:textId="77777777" w:rsidTr="006760B1">
        <w:tc>
          <w:tcPr>
            <w:tcW w:w="1615" w:type="dxa"/>
          </w:tcPr>
          <w:p w14:paraId="7AB044D1" w14:textId="77777777" w:rsidR="009432AB" w:rsidRPr="00C47086" w:rsidRDefault="009432AB" w:rsidP="006760B1">
            <w:pPr>
              <w:spacing w:after="120"/>
              <w:rPr>
                <w:rFonts w:eastAsiaTheme="minorEastAsia"/>
                <w:color w:val="0070C0"/>
                <w:lang w:val="en-US" w:eastAsia="zh-CN"/>
              </w:rPr>
            </w:pPr>
          </w:p>
        </w:tc>
        <w:tc>
          <w:tcPr>
            <w:tcW w:w="8016" w:type="dxa"/>
          </w:tcPr>
          <w:p w14:paraId="574CF86A" w14:textId="77777777" w:rsidR="009432AB" w:rsidRPr="00C47086" w:rsidRDefault="009432AB" w:rsidP="006760B1">
            <w:pPr>
              <w:spacing w:after="120"/>
              <w:rPr>
                <w:rFonts w:eastAsiaTheme="minorEastAsia"/>
                <w:color w:val="0070C0"/>
                <w:lang w:val="en-US" w:eastAsia="zh-CN"/>
              </w:rPr>
            </w:pPr>
          </w:p>
        </w:tc>
      </w:tr>
      <w:tr w:rsidR="009432AB" w:rsidRPr="00C47086" w14:paraId="1353A21E" w14:textId="77777777" w:rsidTr="006760B1">
        <w:tc>
          <w:tcPr>
            <w:tcW w:w="1615" w:type="dxa"/>
          </w:tcPr>
          <w:p w14:paraId="221E07CB" w14:textId="77777777" w:rsidR="009432AB" w:rsidRPr="00C47086" w:rsidRDefault="009432AB" w:rsidP="006760B1">
            <w:pPr>
              <w:spacing w:after="120"/>
              <w:rPr>
                <w:rFonts w:eastAsiaTheme="minorEastAsia"/>
                <w:color w:val="0070C0"/>
                <w:lang w:val="en-US" w:eastAsia="zh-CN"/>
              </w:rPr>
            </w:pPr>
          </w:p>
        </w:tc>
        <w:tc>
          <w:tcPr>
            <w:tcW w:w="8016" w:type="dxa"/>
          </w:tcPr>
          <w:p w14:paraId="751DCD23" w14:textId="77777777" w:rsidR="009432AB" w:rsidRPr="00C47086" w:rsidRDefault="009432AB" w:rsidP="006760B1">
            <w:pPr>
              <w:spacing w:after="120"/>
              <w:rPr>
                <w:rFonts w:eastAsiaTheme="minorEastAsia"/>
                <w:color w:val="0070C0"/>
                <w:lang w:val="en-US" w:eastAsia="zh-CN"/>
              </w:rPr>
            </w:pPr>
          </w:p>
        </w:tc>
      </w:tr>
      <w:tr w:rsidR="009432AB" w:rsidRPr="00C47086" w14:paraId="7971402F" w14:textId="77777777" w:rsidTr="006760B1">
        <w:tc>
          <w:tcPr>
            <w:tcW w:w="1615" w:type="dxa"/>
          </w:tcPr>
          <w:p w14:paraId="0A7F09AE" w14:textId="77777777" w:rsidR="009432AB" w:rsidRPr="00C47086" w:rsidRDefault="009432AB" w:rsidP="006760B1">
            <w:pPr>
              <w:spacing w:after="120"/>
              <w:rPr>
                <w:rFonts w:eastAsiaTheme="minorEastAsia"/>
                <w:color w:val="0070C0"/>
                <w:lang w:val="en-US" w:eastAsia="zh-CN"/>
              </w:rPr>
            </w:pPr>
          </w:p>
        </w:tc>
        <w:tc>
          <w:tcPr>
            <w:tcW w:w="8016" w:type="dxa"/>
          </w:tcPr>
          <w:p w14:paraId="46A31534" w14:textId="77777777" w:rsidR="009432AB" w:rsidRPr="00C47086" w:rsidRDefault="009432AB" w:rsidP="006760B1">
            <w:pPr>
              <w:spacing w:after="120"/>
              <w:rPr>
                <w:rFonts w:eastAsiaTheme="minorEastAsia"/>
                <w:color w:val="0070C0"/>
                <w:lang w:val="en-US" w:eastAsia="zh-CN"/>
              </w:rPr>
            </w:pPr>
          </w:p>
        </w:tc>
      </w:tr>
    </w:tbl>
    <w:p w14:paraId="5418E572" w14:textId="54F15EE4" w:rsidR="00B943E6" w:rsidRPr="00B943E6" w:rsidRDefault="00B943E6" w:rsidP="00B943E6">
      <w:pPr>
        <w:pStyle w:val="Heading3"/>
      </w:pPr>
      <w:r>
        <w:t>Summary for 2nd round</w:t>
      </w:r>
    </w:p>
    <w:p w14:paraId="526A53AD" w14:textId="08F0B564" w:rsidR="00B943E6" w:rsidRDefault="00B943E6" w:rsidP="00B943E6">
      <w:pPr>
        <w:rPr>
          <w:lang w:val="en-US" w:eastAsia="zh-CN"/>
        </w:rPr>
      </w:pPr>
    </w:p>
    <w:p w14:paraId="28C812C3" w14:textId="4F14D9C0" w:rsidR="00907255" w:rsidRPr="00E81732" w:rsidRDefault="00907255" w:rsidP="00B943E6">
      <w:pPr>
        <w:rPr>
          <w:rFonts w:eastAsiaTheme="minorEastAsia"/>
          <w:color w:val="000000" w:themeColor="text1"/>
          <w:lang w:val="en-US" w:eastAsia="zh-CN"/>
        </w:rPr>
      </w:pPr>
      <w:r w:rsidRPr="00E81732">
        <w:rPr>
          <w:color w:val="000000" w:themeColor="text1"/>
          <w:lang w:val="sv-SE" w:eastAsia="zh-CN"/>
        </w:rPr>
        <w:t>TP on high DL power and low UL power test cases (revision of R4-2119380</w:t>
      </w:r>
      <w:r w:rsidRPr="00E81732">
        <w:rPr>
          <w:rFonts w:eastAsiaTheme="minorEastAsia"/>
          <w:color w:val="000000" w:themeColor="text1"/>
          <w:lang w:val="en-US" w:eastAsia="zh-CN"/>
        </w:rPr>
        <w:t xml:space="preserve"> to </w:t>
      </w:r>
      <w:r w:rsidR="00F94DD0" w:rsidRPr="00F94DD0">
        <w:rPr>
          <w:rFonts w:eastAsiaTheme="minorEastAsia"/>
          <w:color w:val="000000" w:themeColor="text1"/>
          <w:lang w:val="en-US" w:eastAsia="zh-CN"/>
        </w:rPr>
        <w:t>R4-2120696</w:t>
      </w:r>
      <w:r w:rsidRPr="00E81732">
        <w:rPr>
          <w:rFonts w:eastAsiaTheme="minorEastAsia"/>
          <w:color w:val="000000" w:themeColor="text1"/>
          <w:lang w:val="en-US" w:eastAsia="zh-CN"/>
        </w:rPr>
        <w:t>)</w:t>
      </w:r>
    </w:p>
    <w:p w14:paraId="136E7221" w14:textId="7EA094B0" w:rsidR="00907255" w:rsidRDefault="000A5992" w:rsidP="00B943E6">
      <w:pPr>
        <w:rPr>
          <w:rFonts w:eastAsiaTheme="minorEastAsia"/>
          <w:color w:val="000000" w:themeColor="text1"/>
          <w:lang w:val="en-US" w:eastAsia="zh-CN"/>
        </w:rPr>
      </w:pPr>
      <w:r>
        <w:rPr>
          <w:rFonts w:eastAsiaTheme="minorEastAsia"/>
          <w:color w:val="000000" w:themeColor="text1"/>
          <w:lang w:val="en-US" w:eastAsia="zh-CN"/>
        </w:rPr>
        <w:t>The revised TP seems agreeable</w:t>
      </w:r>
    </w:p>
    <w:p w14:paraId="01D917D1" w14:textId="77777777" w:rsidR="000A5992" w:rsidRPr="00E81732" w:rsidRDefault="000A5992" w:rsidP="00B943E6">
      <w:pPr>
        <w:rPr>
          <w:rFonts w:eastAsiaTheme="minorEastAsia"/>
          <w:color w:val="000000" w:themeColor="text1"/>
          <w:lang w:val="en-US" w:eastAsia="zh-CN"/>
        </w:rPr>
      </w:pPr>
    </w:p>
    <w:p w14:paraId="62BDBAA8" w14:textId="6DF2848C" w:rsidR="00907255" w:rsidRPr="00E81732" w:rsidRDefault="00907255" w:rsidP="00B943E6">
      <w:pPr>
        <w:rPr>
          <w:rFonts w:eastAsiaTheme="minorEastAsia"/>
          <w:color w:val="000000" w:themeColor="text1"/>
          <w:lang w:val="en-US" w:eastAsia="zh-CN"/>
        </w:rPr>
      </w:pPr>
      <w:r w:rsidRPr="00E81732">
        <w:rPr>
          <w:color w:val="000000" w:themeColor="text1"/>
        </w:rPr>
        <w:t>TP on CFFdeltaNF</w:t>
      </w:r>
      <w:r w:rsidRPr="00E81732">
        <w:rPr>
          <w:color w:val="000000" w:themeColor="text1"/>
          <w:lang w:val="sv-SE" w:eastAsia="zh-CN"/>
        </w:rPr>
        <w:t xml:space="preserve"> </w:t>
      </w:r>
      <w:r w:rsidRPr="00E81732">
        <w:rPr>
          <w:rFonts w:eastAsiaTheme="minorEastAsia"/>
          <w:color w:val="000000" w:themeColor="text1"/>
          <w:lang w:val="en-US" w:eastAsia="zh-CN"/>
        </w:rPr>
        <w:t xml:space="preserve">(tdoc </w:t>
      </w:r>
      <w:r w:rsidR="00F94DD0" w:rsidRPr="00F94DD0">
        <w:rPr>
          <w:rFonts w:eastAsiaTheme="minorEastAsia"/>
          <w:color w:val="000000" w:themeColor="text1"/>
          <w:lang w:val="en-US" w:eastAsia="zh-CN"/>
        </w:rPr>
        <w:t>R4-2120697</w:t>
      </w:r>
      <w:r w:rsidRPr="00E81732">
        <w:rPr>
          <w:rFonts w:eastAsiaTheme="minorEastAsia"/>
          <w:color w:val="000000" w:themeColor="text1"/>
          <w:lang w:val="en-US" w:eastAsia="zh-CN"/>
        </w:rPr>
        <w:t>)</w:t>
      </w:r>
    </w:p>
    <w:p w14:paraId="17520A43" w14:textId="57B97D76" w:rsidR="00907255" w:rsidRDefault="000A5992" w:rsidP="00B943E6">
      <w:pPr>
        <w:rPr>
          <w:color w:val="000000" w:themeColor="text1"/>
          <w:lang w:val="en-US" w:eastAsia="zh-CN"/>
        </w:rPr>
      </w:pPr>
      <w:r>
        <w:rPr>
          <w:color w:val="000000" w:themeColor="text1"/>
          <w:lang w:val="en-US" w:eastAsia="zh-CN"/>
        </w:rPr>
        <w:t>The revised TP seems agreeable</w:t>
      </w:r>
    </w:p>
    <w:p w14:paraId="71798BD7" w14:textId="77777777" w:rsidR="000A5992" w:rsidRPr="00E81732" w:rsidRDefault="000A5992" w:rsidP="00B943E6">
      <w:pPr>
        <w:rPr>
          <w:color w:val="000000" w:themeColor="text1"/>
          <w:lang w:val="en-US" w:eastAsia="zh-CN"/>
        </w:rPr>
      </w:pPr>
    </w:p>
    <w:p w14:paraId="23361B78" w14:textId="0BD3DAFC" w:rsidR="00907255" w:rsidRPr="00E81732" w:rsidRDefault="00907255" w:rsidP="00B943E6">
      <w:pPr>
        <w:rPr>
          <w:rFonts w:eastAsiaTheme="minorEastAsia"/>
          <w:color w:val="000000" w:themeColor="text1"/>
          <w:lang w:val="en-US" w:eastAsia="zh-CN"/>
        </w:rPr>
      </w:pPr>
      <w:r w:rsidRPr="00E81732">
        <w:rPr>
          <w:rFonts w:eastAsiaTheme="minorEastAsia"/>
          <w:color w:val="000000" w:themeColor="text1"/>
          <w:lang w:val="en-US" w:eastAsia="zh-CN"/>
        </w:rPr>
        <w:t xml:space="preserve">TP to TR 38.884 on general aspects (revision of R4-2118316 to </w:t>
      </w:r>
      <w:r w:rsidR="00F94DD0" w:rsidRPr="00F94DD0">
        <w:rPr>
          <w:rFonts w:eastAsiaTheme="minorEastAsia"/>
          <w:color w:val="000000" w:themeColor="text1"/>
          <w:lang w:val="en-US" w:eastAsia="zh-CN"/>
        </w:rPr>
        <w:t>R4-2120695</w:t>
      </w:r>
      <w:r w:rsidRPr="00E81732">
        <w:rPr>
          <w:rFonts w:eastAsiaTheme="minorEastAsia"/>
          <w:color w:val="000000" w:themeColor="text1"/>
          <w:lang w:val="en-US" w:eastAsia="zh-CN"/>
        </w:rPr>
        <w:t>)</w:t>
      </w:r>
    </w:p>
    <w:p w14:paraId="6F6228AE" w14:textId="1EDE48E2" w:rsidR="00907255" w:rsidRDefault="000A5992" w:rsidP="00B943E6">
      <w:pPr>
        <w:rPr>
          <w:lang w:val="en-US" w:eastAsia="zh-CN"/>
        </w:rPr>
      </w:pPr>
      <w:r>
        <w:rPr>
          <w:lang w:val="en-US" w:eastAsia="zh-CN"/>
        </w:rPr>
        <w:t>The revised TP seems agreeable</w:t>
      </w:r>
    </w:p>
    <w:p w14:paraId="7C96510A" w14:textId="5FEDF72F" w:rsidR="00F115F5" w:rsidRPr="00C47086" w:rsidRDefault="00F115F5" w:rsidP="00F115F5">
      <w:pPr>
        <w:pStyle w:val="Heading1"/>
        <w:rPr>
          <w:lang w:val="en-US" w:eastAsia="ja-JP"/>
        </w:rPr>
      </w:pPr>
      <w:r w:rsidRPr="00C47086">
        <w:rPr>
          <w:lang w:val="en-US" w:eastAsia="ja-JP"/>
        </w:rPr>
        <w:lastRenderedPageBreak/>
        <w:t>Recommendations for Tdocs</w:t>
      </w:r>
    </w:p>
    <w:p w14:paraId="33D4B33E" w14:textId="2AF38BD5" w:rsidR="00F115F5" w:rsidRPr="00C47086" w:rsidRDefault="00F115F5" w:rsidP="00F115F5">
      <w:pPr>
        <w:pStyle w:val="Heading2"/>
        <w:rPr>
          <w:lang w:val="en-US"/>
        </w:rPr>
      </w:pPr>
      <w:r w:rsidRPr="00C47086">
        <w:rPr>
          <w:lang w:val="en-US"/>
        </w:rPr>
        <w:t xml:space="preserve">1st round </w:t>
      </w:r>
    </w:p>
    <w:p w14:paraId="640B34ED" w14:textId="095B69D6" w:rsidR="006D4176" w:rsidRPr="00C47086" w:rsidRDefault="006D4176" w:rsidP="006D4176">
      <w:pPr>
        <w:rPr>
          <w:b/>
          <w:bCs/>
          <w:u w:val="single"/>
          <w:lang w:val="en-US" w:eastAsia="ja-JP"/>
        </w:rPr>
      </w:pPr>
      <w:r w:rsidRPr="00C47086">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320CAC" w14:paraId="233A2DF0" w14:textId="77777777" w:rsidTr="00E72CF1">
        <w:tc>
          <w:tcPr>
            <w:tcW w:w="2058" w:type="pct"/>
          </w:tcPr>
          <w:p w14:paraId="4B247ECD" w14:textId="77777777" w:rsidR="006D4176" w:rsidRPr="00320CAC" w:rsidRDefault="006D4176" w:rsidP="00F7227A">
            <w:pPr>
              <w:pStyle w:val="TAH"/>
              <w:rPr>
                <w:lang w:val="en-US" w:eastAsia="zh-CN"/>
              </w:rPr>
            </w:pPr>
            <w:r w:rsidRPr="00320CAC">
              <w:rPr>
                <w:lang w:val="en-US" w:eastAsia="zh-CN"/>
              </w:rPr>
              <w:t>Title</w:t>
            </w:r>
          </w:p>
        </w:tc>
        <w:tc>
          <w:tcPr>
            <w:tcW w:w="1325" w:type="pct"/>
          </w:tcPr>
          <w:p w14:paraId="52216D4A" w14:textId="77777777" w:rsidR="006D4176" w:rsidRPr="00320CAC" w:rsidRDefault="006D4176" w:rsidP="00F7227A">
            <w:pPr>
              <w:pStyle w:val="TAH"/>
              <w:rPr>
                <w:lang w:val="en-US" w:eastAsia="zh-CN"/>
              </w:rPr>
            </w:pPr>
            <w:r w:rsidRPr="00320CAC">
              <w:rPr>
                <w:lang w:val="en-US" w:eastAsia="zh-CN"/>
              </w:rPr>
              <w:t>Source</w:t>
            </w:r>
          </w:p>
        </w:tc>
        <w:tc>
          <w:tcPr>
            <w:tcW w:w="1617" w:type="pct"/>
          </w:tcPr>
          <w:p w14:paraId="00E9C514" w14:textId="77777777" w:rsidR="006D4176" w:rsidRPr="00320CAC" w:rsidRDefault="006D4176" w:rsidP="00F7227A">
            <w:pPr>
              <w:pStyle w:val="TAH"/>
              <w:rPr>
                <w:lang w:val="en-US" w:eastAsia="zh-CN"/>
              </w:rPr>
            </w:pPr>
            <w:r w:rsidRPr="00320CAC">
              <w:rPr>
                <w:lang w:val="en-US" w:eastAsia="zh-CN"/>
              </w:rPr>
              <w:t>Comments</w:t>
            </w:r>
          </w:p>
        </w:tc>
      </w:tr>
      <w:tr w:rsidR="006D4176" w:rsidRPr="00320CAC" w14:paraId="46A21306" w14:textId="77777777" w:rsidTr="00E72CF1">
        <w:tc>
          <w:tcPr>
            <w:tcW w:w="2058" w:type="pct"/>
          </w:tcPr>
          <w:p w14:paraId="2852FACC" w14:textId="64E47C12" w:rsidR="006D4176" w:rsidRPr="00320CAC" w:rsidRDefault="009A28C7" w:rsidP="00F7227A">
            <w:pPr>
              <w:pStyle w:val="TAL"/>
              <w:rPr>
                <w:rFonts w:eastAsiaTheme="minorEastAsia"/>
                <w:lang w:val="en-US" w:eastAsia="zh-CN"/>
              </w:rPr>
            </w:pPr>
            <w:r>
              <w:rPr>
                <w:rFonts w:eastAsiaTheme="minorEastAsia"/>
                <w:lang w:val="en-US" w:eastAsia="zh-CN"/>
              </w:rPr>
              <w:t>TP on CFFdeltaNF</w:t>
            </w:r>
          </w:p>
        </w:tc>
        <w:tc>
          <w:tcPr>
            <w:tcW w:w="1325" w:type="pct"/>
          </w:tcPr>
          <w:p w14:paraId="126C2FCA" w14:textId="6ED9837E" w:rsidR="006D4176" w:rsidRPr="00320CAC" w:rsidRDefault="009A28C7" w:rsidP="00F7227A">
            <w:pPr>
              <w:pStyle w:val="TAL"/>
              <w:rPr>
                <w:rFonts w:eastAsiaTheme="minorEastAsia"/>
                <w:lang w:val="en-US" w:eastAsia="zh-CN"/>
              </w:rPr>
            </w:pPr>
            <w:r>
              <w:rPr>
                <w:rFonts w:eastAsiaTheme="minorEastAsia"/>
                <w:lang w:val="en-US" w:eastAsia="zh-CN"/>
              </w:rPr>
              <w:t>Rohde &amp;Schwarz</w:t>
            </w:r>
            <w:r w:rsidR="007C3DBD">
              <w:rPr>
                <w:rFonts w:eastAsiaTheme="minorEastAsia"/>
                <w:lang w:val="en-US" w:eastAsia="zh-CN"/>
              </w:rPr>
              <w:t>, Keysight</w:t>
            </w:r>
          </w:p>
        </w:tc>
        <w:tc>
          <w:tcPr>
            <w:tcW w:w="1617" w:type="pct"/>
          </w:tcPr>
          <w:p w14:paraId="43DE6A55" w14:textId="509443D8" w:rsidR="00CD5A77" w:rsidRPr="00320CAC" w:rsidRDefault="00CD5A77" w:rsidP="00F7227A">
            <w:pPr>
              <w:pStyle w:val="TAL"/>
              <w:rPr>
                <w:rFonts w:eastAsiaTheme="minorEastAsia"/>
                <w:lang w:val="en-US" w:eastAsia="zh-CN"/>
              </w:rPr>
            </w:pPr>
          </w:p>
        </w:tc>
      </w:tr>
      <w:tr w:rsidR="00320CAC" w:rsidRPr="00320CAC" w14:paraId="001A88AE" w14:textId="77777777" w:rsidTr="00E72CF1">
        <w:tc>
          <w:tcPr>
            <w:tcW w:w="2058" w:type="pct"/>
          </w:tcPr>
          <w:p w14:paraId="0D9C020D" w14:textId="7FECFEA2" w:rsidR="00320CAC" w:rsidRPr="00320CAC" w:rsidRDefault="00320CAC" w:rsidP="00F7227A">
            <w:pPr>
              <w:pStyle w:val="TAL"/>
              <w:rPr>
                <w:rFonts w:eastAsiaTheme="minorEastAsia"/>
                <w:lang w:val="en-US" w:eastAsia="zh-CN"/>
              </w:rPr>
            </w:pPr>
          </w:p>
        </w:tc>
        <w:tc>
          <w:tcPr>
            <w:tcW w:w="1325" w:type="pct"/>
          </w:tcPr>
          <w:p w14:paraId="35076D63" w14:textId="02AE9DEB" w:rsidR="00320CAC" w:rsidRPr="00320CAC" w:rsidRDefault="00320CAC" w:rsidP="00F7227A">
            <w:pPr>
              <w:pStyle w:val="TAL"/>
              <w:rPr>
                <w:rFonts w:eastAsiaTheme="minorEastAsia"/>
                <w:lang w:val="en-US" w:eastAsia="zh-CN"/>
              </w:rPr>
            </w:pPr>
          </w:p>
        </w:tc>
        <w:tc>
          <w:tcPr>
            <w:tcW w:w="1617" w:type="pct"/>
          </w:tcPr>
          <w:p w14:paraId="78FC3F6F" w14:textId="6F11386D" w:rsidR="00320CAC" w:rsidRPr="00320CAC" w:rsidRDefault="00320CAC" w:rsidP="00F7227A">
            <w:pPr>
              <w:pStyle w:val="TAL"/>
              <w:rPr>
                <w:rFonts w:eastAsiaTheme="minorEastAsia"/>
                <w:lang w:val="en-US" w:eastAsia="zh-CN"/>
              </w:rPr>
            </w:pPr>
          </w:p>
        </w:tc>
      </w:tr>
    </w:tbl>
    <w:p w14:paraId="14BAF9BB" w14:textId="77777777" w:rsidR="006D4176" w:rsidRPr="00C47086" w:rsidRDefault="006D4176" w:rsidP="00F115F5">
      <w:pPr>
        <w:rPr>
          <w:lang w:val="en-US" w:eastAsia="ja-JP"/>
        </w:rPr>
      </w:pPr>
    </w:p>
    <w:p w14:paraId="2339E64F" w14:textId="6F3ABCCC" w:rsidR="006D4176" w:rsidRPr="00C47086" w:rsidRDefault="00DC4F72" w:rsidP="00F115F5">
      <w:pPr>
        <w:rPr>
          <w:b/>
          <w:bCs/>
          <w:u w:val="single"/>
          <w:lang w:val="en-US" w:eastAsia="ja-JP"/>
        </w:rPr>
      </w:pPr>
      <w:r w:rsidRPr="00C47086">
        <w:rPr>
          <w:b/>
          <w:bCs/>
          <w:u w:val="single"/>
          <w:lang w:val="en-US" w:eastAsia="ja-JP"/>
        </w:rPr>
        <w:t>Existing t</w:t>
      </w:r>
      <w:r w:rsidR="006D4176" w:rsidRPr="00C47086">
        <w:rPr>
          <w:b/>
          <w:bCs/>
          <w:u w:val="single"/>
          <w:lang w:val="en-US" w:eastAsia="ja-JP"/>
        </w:rPr>
        <w:t>docs</w:t>
      </w:r>
    </w:p>
    <w:tbl>
      <w:tblPr>
        <w:tblStyle w:val="TableGrid"/>
        <w:tblW w:w="0" w:type="auto"/>
        <w:tblLook w:val="04A0" w:firstRow="1" w:lastRow="0" w:firstColumn="1" w:lastColumn="0" w:noHBand="0" w:noVBand="1"/>
      </w:tblPr>
      <w:tblGrid>
        <w:gridCol w:w="1400"/>
        <w:gridCol w:w="2623"/>
        <w:gridCol w:w="1557"/>
        <w:gridCol w:w="2378"/>
        <w:gridCol w:w="1673"/>
      </w:tblGrid>
      <w:tr w:rsidR="00DC4F72" w:rsidRPr="00C47086" w14:paraId="6905F6B9" w14:textId="77777777" w:rsidTr="00C24A0B">
        <w:tc>
          <w:tcPr>
            <w:tcW w:w="1400" w:type="dxa"/>
          </w:tcPr>
          <w:p w14:paraId="7C907B32" w14:textId="77777777" w:rsidR="00DC4F72" w:rsidRPr="00C47086" w:rsidRDefault="00DC4F72" w:rsidP="00C72550">
            <w:pPr>
              <w:pStyle w:val="TAH"/>
              <w:rPr>
                <w:lang w:val="en-US" w:eastAsia="zh-CN"/>
              </w:rPr>
            </w:pPr>
            <w:r w:rsidRPr="00C47086">
              <w:rPr>
                <w:lang w:val="en-US" w:eastAsia="zh-CN"/>
              </w:rPr>
              <w:t>Tdoc number</w:t>
            </w:r>
          </w:p>
        </w:tc>
        <w:tc>
          <w:tcPr>
            <w:tcW w:w="2623" w:type="dxa"/>
          </w:tcPr>
          <w:p w14:paraId="4DD31DB5" w14:textId="77777777" w:rsidR="00DC4F72" w:rsidRPr="00C47086" w:rsidRDefault="00DC4F72" w:rsidP="00C72550">
            <w:pPr>
              <w:pStyle w:val="TAH"/>
              <w:rPr>
                <w:lang w:val="en-US" w:eastAsia="zh-CN"/>
              </w:rPr>
            </w:pPr>
            <w:r w:rsidRPr="00C47086">
              <w:rPr>
                <w:lang w:val="en-US" w:eastAsia="zh-CN"/>
              </w:rPr>
              <w:t>Title</w:t>
            </w:r>
          </w:p>
        </w:tc>
        <w:tc>
          <w:tcPr>
            <w:tcW w:w="1557" w:type="dxa"/>
          </w:tcPr>
          <w:p w14:paraId="37277C00" w14:textId="77777777" w:rsidR="00DC4F72" w:rsidRPr="00C47086" w:rsidRDefault="00DC4F72" w:rsidP="00C72550">
            <w:pPr>
              <w:pStyle w:val="TAH"/>
              <w:rPr>
                <w:lang w:val="en-US" w:eastAsia="zh-CN"/>
              </w:rPr>
            </w:pPr>
            <w:r w:rsidRPr="00C47086">
              <w:rPr>
                <w:lang w:val="en-US" w:eastAsia="zh-CN"/>
              </w:rPr>
              <w:t>Source</w:t>
            </w:r>
          </w:p>
        </w:tc>
        <w:tc>
          <w:tcPr>
            <w:tcW w:w="2378" w:type="dxa"/>
          </w:tcPr>
          <w:p w14:paraId="00CCDE47" w14:textId="77777777" w:rsidR="00DC4F72" w:rsidRPr="00C47086" w:rsidRDefault="00DC4F72" w:rsidP="00C72550">
            <w:pPr>
              <w:pStyle w:val="TAH"/>
              <w:rPr>
                <w:rFonts w:eastAsia="MS Mincho"/>
                <w:lang w:val="en-US" w:eastAsia="zh-CN"/>
              </w:rPr>
            </w:pPr>
            <w:r w:rsidRPr="00C47086">
              <w:rPr>
                <w:lang w:val="en-US" w:eastAsia="zh-CN"/>
              </w:rPr>
              <w:t xml:space="preserve">Recommendation  </w:t>
            </w:r>
          </w:p>
        </w:tc>
        <w:tc>
          <w:tcPr>
            <w:tcW w:w="1673" w:type="dxa"/>
          </w:tcPr>
          <w:p w14:paraId="4E77E7D7" w14:textId="77777777" w:rsidR="00DC4F72" w:rsidRPr="00C47086" w:rsidRDefault="00DC4F72" w:rsidP="00C72550">
            <w:pPr>
              <w:pStyle w:val="TAH"/>
              <w:rPr>
                <w:lang w:val="en-US" w:eastAsia="zh-CN"/>
              </w:rPr>
            </w:pPr>
            <w:r w:rsidRPr="00C47086">
              <w:rPr>
                <w:lang w:val="en-US" w:eastAsia="zh-CN"/>
              </w:rPr>
              <w:t>Comments</w:t>
            </w:r>
          </w:p>
        </w:tc>
      </w:tr>
      <w:tr w:rsidR="00F85EAC" w:rsidRPr="00C47086" w14:paraId="7AFC071A" w14:textId="77777777" w:rsidTr="00C24A0B">
        <w:tc>
          <w:tcPr>
            <w:tcW w:w="1400" w:type="dxa"/>
          </w:tcPr>
          <w:p w14:paraId="63944706" w14:textId="6B20A8B1" w:rsidR="00F85EAC" w:rsidRPr="00C47086" w:rsidRDefault="00F85EAC" w:rsidP="00F85EAC">
            <w:pPr>
              <w:pStyle w:val="TAL"/>
              <w:rPr>
                <w:lang w:val="en-US" w:eastAsia="zh-CN"/>
              </w:rPr>
            </w:pPr>
            <w:r w:rsidRPr="00F40B82">
              <w:t>R4-2117854</w:t>
            </w:r>
          </w:p>
        </w:tc>
        <w:tc>
          <w:tcPr>
            <w:tcW w:w="2623" w:type="dxa"/>
          </w:tcPr>
          <w:p w14:paraId="4A75A7B7" w14:textId="5EF48057" w:rsidR="00F85EAC" w:rsidRPr="00C47086" w:rsidRDefault="00F85EAC" w:rsidP="00F85EAC">
            <w:pPr>
              <w:pStyle w:val="TAL"/>
              <w:rPr>
                <w:lang w:val="en-US" w:eastAsia="zh-CN"/>
              </w:rPr>
            </w:pPr>
            <w:r w:rsidRPr="00F40B82">
              <w:t>Preliminary assessment of MU on FR2 test time reduction</w:t>
            </w:r>
          </w:p>
        </w:tc>
        <w:tc>
          <w:tcPr>
            <w:tcW w:w="1557" w:type="dxa"/>
          </w:tcPr>
          <w:p w14:paraId="1EAFFEF5" w14:textId="64EC7520" w:rsidR="00F85EAC" w:rsidRPr="00C47086" w:rsidRDefault="00F85EAC" w:rsidP="00F85EAC">
            <w:pPr>
              <w:pStyle w:val="TAL"/>
              <w:rPr>
                <w:lang w:val="en-US" w:eastAsia="zh-CN"/>
              </w:rPr>
            </w:pPr>
            <w:r w:rsidRPr="00F40B82">
              <w:t>Samsung</w:t>
            </w:r>
          </w:p>
        </w:tc>
        <w:tc>
          <w:tcPr>
            <w:tcW w:w="2378" w:type="dxa"/>
          </w:tcPr>
          <w:p w14:paraId="60D4D0EC" w14:textId="63125D83" w:rsidR="00F85EAC" w:rsidRPr="00C47086" w:rsidRDefault="009A28C7" w:rsidP="00F85EAC">
            <w:pPr>
              <w:pStyle w:val="TAL"/>
              <w:rPr>
                <w:lang w:val="en-US" w:eastAsia="zh-CN"/>
              </w:rPr>
            </w:pPr>
            <w:r>
              <w:rPr>
                <w:lang w:val="en-US" w:eastAsia="zh-CN"/>
              </w:rPr>
              <w:t>To be noted</w:t>
            </w:r>
          </w:p>
        </w:tc>
        <w:tc>
          <w:tcPr>
            <w:tcW w:w="1673" w:type="dxa"/>
          </w:tcPr>
          <w:p w14:paraId="5F5FD85B" w14:textId="01063C34" w:rsidR="00F85EAC" w:rsidRPr="00C47086" w:rsidRDefault="00F85EAC" w:rsidP="00F85EAC">
            <w:pPr>
              <w:pStyle w:val="TAL"/>
              <w:rPr>
                <w:lang w:val="en-US" w:eastAsia="zh-CN"/>
              </w:rPr>
            </w:pPr>
          </w:p>
        </w:tc>
      </w:tr>
      <w:tr w:rsidR="00F85EAC" w:rsidRPr="00C47086" w14:paraId="452D471D" w14:textId="77777777" w:rsidTr="00C24A0B">
        <w:tc>
          <w:tcPr>
            <w:tcW w:w="1400" w:type="dxa"/>
          </w:tcPr>
          <w:p w14:paraId="44CE6246" w14:textId="5E563F90" w:rsidR="00F85EAC" w:rsidRPr="00C47086" w:rsidRDefault="00F85EAC" w:rsidP="00F85EAC">
            <w:pPr>
              <w:pStyle w:val="TAL"/>
              <w:rPr>
                <w:lang w:val="en-US" w:eastAsia="zh-CN"/>
              </w:rPr>
            </w:pPr>
            <w:r w:rsidRPr="00F40B82">
              <w:t>R4-2117971</w:t>
            </w:r>
          </w:p>
        </w:tc>
        <w:tc>
          <w:tcPr>
            <w:tcW w:w="2623" w:type="dxa"/>
          </w:tcPr>
          <w:p w14:paraId="3C9CE0A3" w14:textId="2DD16994" w:rsidR="00F85EAC" w:rsidRPr="00C47086" w:rsidRDefault="00F85EAC" w:rsidP="00F85EAC">
            <w:pPr>
              <w:pStyle w:val="TAL"/>
              <w:rPr>
                <w:lang w:val="en-US" w:eastAsia="zh-CN"/>
              </w:rPr>
            </w:pPr>
            <w:r w:rsidRPr="00F40B82">
              <w:t>Preliminary uncertainty assessment for the high DL power and low UL power objective</w:t>
            </w:r>
          </w:p>
        </w:tc>
        <w:tc>
          <w:tcPr>
            <w:tcW w:w="1557" w:type="dxa"/>
          </w:tcPr>
          <w:p w14:paraId="69629272" w14:textId="55CC2CAE" w:rsidR="00F85EAC" w:rsidRPr="00C47086" w:rsidRDefault="00F85EAC" w:rsidP="00F85EAC">
            <w:pPr>
              <w:pStyle w:val="TAL"/>
              <w:rPr>
                <w:lang w:val="en-US" w:eastAsia="zh-CN"/>
              </w:rPr>
            </w:pPr>
            <w:r w:rsidRPr="00F40B82">
              <w:t>Apple</w:t>
            </w:r>
          </w:p>
        </w:tc>
        <w:tc>
          <w:tcPr>
            <w:tcW w:w="2378" w:type="dxa"/>
          </w:tcPr>
          <w:p w14:paraId="05991954" w14:textId="4A1D62D8" w:rsidR="00F85EAC" w:rsidRPr="00C47086" w:rsidRDefault="009A28C7" w:rsidP="00F85EAC">
            <w:pPr>
              <w:pStyle w:val="TAL"/>
              <w:rPr>
                <w:lang w:val="en-US" w:eastAsia="zh-CN"/>
              </w:rPr>
            </w:pPr>
            <w:r>
              <w:rPr>
                <w:lang w:val="en-US" w:eastAsia="zh-CN"/>
              </w:rPr>
              <w:t>To be noted</w:t>
            </w:r>
          </w:p>
        </w:tc>
        <w:tc>
          <w:tcPr>
            <w:tcW w:w="1673" w:type="dxa"/>
          </w:tcPr>
          <w:p w14:paraId="5D6D4CEF" w14:textId="77777777" w:rsidR="00F85EAC" w:rsidRPr="00C47086" w:rsidRDefault="00F85EAC" w:rsidP="00F85EAC">
            <w:pPr>
              <w:pStyle w:val="TAL"/>
              <w:rPr>
                <w:lang w:val="en-US" w:eastAsia="zh-CN"/>
              </w:rPr>
            </w:pPr>
          </w:p>
        </w:tc>
      </w:tr>
      <w:tr w:rsidR="00F85EAC" w:rsidRPr="00C47086" w14:paraId="4AC3DFFA" w14:textId="77777777" w:rsidTr="00C24A0B">
        <w:tc>
          <w:tcPr>
            <w:tcW w:w="1400" w:type="dxa"/>
          </w:tcPr>
          <w:p w14:paraId="750DF8A7" w14:textId="14DAE7DB" w:rsidR="00F85EAC" w:rsidRPr="00C47086" w:rsidRDefault="00F85EAC" w:rsidP="00F85EAC">
            <w:pPr>
              <w:pStyle w:val="TAL"/>
              <w:rPr>
                <w:lang w:val="en-US" w:eastAsia="zh-CN"/>
              </w:rPr>
            </w:pPr>
            <w:r w:rsidRPr="00F40B82">
              <w:t>R4-2118316</w:t>
            </w:r>
          </w:p>
        </w:tc>
        <w:tc>
          <w:tcPr>
            <w:tcW w:w="2623" w:type="dxa"/>
          </w:tcPr>
          <w:p w14:paraId="340905B2" w14:textId="2CFD6B77" w:rsidR="00F85EAC" w:rsidRPr="00C47086" w:rsidRDefault="00F85EAC" w:rsidP="00F85EAC">
            <w:pPr>
              <w:pStyle w:val="TAL"/>
              <w:rPr>
                <w:lang w:val="en-US" w:eastAsia="zh-CN"/>
              </w:rPr>
            </w:pPr>
            <w:r w:rsidRPr="00F40B82">
              <w:t>TP to TR 38.884 on general aspects</w:t>
            </w:r>
          </w:p>
        </w:tc>
        <w:tc>
          <w:tcPr>
            <w:tcW w:w="1557" w:type="dxa"/>
          </w:tcPr>
          <w:p w14:paraId="592C4E36" w14:textId="111082D5" w:rsidR="00F85EAC" w:rsidRPr="00C47086" w:rsidRDefault="00F85EAC" w:rsidP="00F85EAC">
            <w:pPr>
              <w:pStyle w:val="TAL"/>
              <w:rPr>
                <w:lang w:val="en-US" w:eastAsia="zh-CN"/>
              </w:rPr>
            </w:pPr>
            <w:r w:rsidRPr="00F40B82">
              <w:t>vivo</w:t>
            </w:r>
          </w:p>
        </w:tc>
        <w:tc>
          <w:tcPr>
            <w:tcW w:w="2378" w:type="dxa"/>
          </w:tcPr>
          <w:p w14:paraId="13C15193" w14:textId="3B1AAA71" w:rsidR="00F85EAC" w:rsidRPr="007C3DBD" w:rsidRDefault="00311BA4" w:rsidP="00F85EAC">
            <w:pPr>
              <w:pStyle w:val="TAL"/>
              <w:rPr>
                <w:highlight w:val="yellow"/>
                <w:lang w:val="en-US" w:eastAsia="zh-CN"/>
              </w:rPr>
            </w:pPr>
            <w:r w:rsidRPr="007C3DBD">
              <w:rPr>
                <w:highlight w:val="yellow"/>
                <w:lang w:val="en-US" w:eastAsia="zh-CN"/>
              </w:rPr>
              <w:t>To be revised</w:t>
            </w:r>
          </w:p>
        </w:tc>
        <w:tc>
          <w:tcPr>
            <w:tcW w:w="1673" w:type="dxa"/>
          </w:tcPr>
          <w:p w14:paraId="7A6333B7" w14:textId="231F9D52" w:rsidR="00F85EAC" w:rsidRPr="00C47086" w:rsidRDefault="00F85EAC" w:rsidP="00F85EAC">
            <w:pPr>
              <w:pStyle w:val="TAL"/>
              <w:rPr>
                <w:lang w:val="en-US" w:eastAsia="zh-CN"/>
              </w:rPr>
            </w:pPr>
          </w:p>
        </w:tc>
      </w:tr>
      <w:tr w:rsidR="00F85EAC" w:rsidRPr="00C47086" w14:paraId="4A8D9BB6" w14:textId="77777777" w:rsidTr="00C24A0B">
        <w:tc>
          <w:tcPr>
            <w:tcW w:w="1400" w:type="dxa"/>
          </w:tcPr>
          <w:p w14:paraId="57745442" w14:textId="4177ED9C" w:rsidR="00F85EAC" w:rsidRPr="00C47086" w:rsidRDefault="00F85EAC" w:rsidP="00F85EAC">
            <w:pPr>
              <w:pStyle w:val="TAL"/>
              <w:rPr>
                <w:lang w:val="en-US" w:eastAsia="zh-CN"/>
              </w:rPr>
            </w:pPr>
            <w:r w:rsidRPr="00F40B82">
              <w:t>R4-2118963</w:t>
            </w:r>
          </w:p>
        </w:tc>
        <w:tc>
          <w:tcPr>
            <w:tcW w:w="2623" w:type="dxa"/>
          </w:tcPr>
          <w:p w14:paraId="24D14B09" w14:textId="30E35769" w:rsidR="00F85EAC" w:rsidRPr="00C47086" w:rsidRDefault="00F85EAC" w:rsidP="00F85EAC">
            <w:pPr>
              <w:pStyle w:val="TAL"/>
              <w:rPr>
                <w:lang w:val="en-US" w:eastAsia="zh-CN"/>
              </w:rPr>
            </w:pPr>
            <w:r w:rsidRPr="00F40B82">
              <w:t>UL MIMO EVM simulations for TE dual-receiver using the overlapping PUSCH DMRS configuration</w:t>
            </w:r>
          </w:p>
        </w:tc>
        <w:tc>
          <w:tcPr>
            <w:tcW w:w="1557" w:type="dxa"/>
          </w:tcPr>
          <w:p w14:paraId="0C3850B2" w14:textId="1C9D138A" w:rsidR="00F85EAC" w:rsidRPr="00C47086" w:rsidRDefault="00F85EAC" w:rsidP="00F85EAC">
            <w:pPr>
              <w:pStyle w:val="TAL"/>
              <w:rPr>
                <w:lang w:val="en-US" w:eastAsia="zh-CN"/>
              </w:rPr>
            </w:pPr>
            <w:r w:rsidRPr="00F40B82">
              <w:t>Anritsu Limited</w:t>
            </w:r>
          </w:p>
        </w:tc>
        <w:tc>
          <w:tcPr>
            <w:tcW w:w="2378" w:type="dxa"/>
          </w:tcPr>
          <w:p w14:paraId="677C6785" w14:textId="24D748BC" w:rsidR="00F85EAC" w:rsidRPr="007C3DBD" w:rsidRDefault="00311BA4" w:rsidP="00F85EAC">
            <w:pPr>
              <w:pStyle w:val="TAL"/>
              <w:rPr>
                <w:highlight w:val="green"/>
                <w:lang w:val="en-US" w:eastAsia="zh-CN"/>
              </w:rPr>
            </w:pPr>
            <w:r w:rsidRPr="007C3DBD">
              <w:rPr>
                <w:highlight w:val="green"/>
                <w:lang w:val="en-US" w:eastAsia="zh-CN"/>
              </w:rPr>
              <w:t>To be approved</w:t>
            </w:r>
          </w:p>
        </w:tc>
        <w:tc>
          <w:tcPr>
            <w:tcW w:w="1673" w:type="dxa"/>
          </w:tcPr>
          <w:p w14:paraId="2A9C55A0" w14:textId="77777777" w:rsidR="00F85EAC" w:rsidRPr="00C47086" w:rsidRDefault="00F85EAC" w:rsidP="00F85EAC">
            <w:pPr>
              <w:pStyle w:val="TAL"/>
              <w:rPr>
                <w:lang w:val="en-US" w:eastAsia="zh-CN"/>
              </w:rPr>
            </w:pPr>
          </w:p>
        </w:tc>
      </w:tr>
      <w:tr w:rsidR="00F85EAC" w:rsidRPr="00C47086" w14:paraId="5EF7A6A4" w14:textId="77777777" w:rsidTr="00C24A0B">
        <w:tc>
          <w:tcPr>
            <w:tcW w:w="1400" w:type="dxa"/>
          </w:tcPr>
          <w:p w14:paraId="2FF2AC20" w14:textId="5103580B" w:rsidR="00F85EAC" w:rsidRPr="00C47086" w:rsidRDefault="00F85EAC" w:rsidP="00F85EAC">
            <w:pPr>
              <w:pStyle w:val="TAL"/>
              <w:rPr>
                <w:lang w:val="en-US" w:eastAsia="zh-CN"/>
              </w:rPr>
            </w:pPr>
            <w:r w:rsidRPr="00F40B82">
              <w:t>R4-2119177</w:t>
            </w:r>
          </w:p>
        </w:tc>
        <w:tc>
          <w:tcPr>
            <w:tcW w:w="2623" w:type="dxa"/>
          </w:tcPr>
          <w:p w14:paraId="0BC222D1" w14:textId="08557FB5" w:rsidR="00F85EAC" w:rsidRPr="00C47086" w:rsidRDefault="00F85EAC" w:rsidP="00F85EAC">
            <w:pPr>
              <w:pStyle w:val="TAL"/>
              <w:rPr>
                <w:lang w:val="en-US" w:eastAsia="zh-CN"/>
              </w:rPr>
            </w:pPr>
            <w:r w:rsidRPr="00F40B82">
              <w:t>MU analysis and applicability for CFFDNF with black-box approach</w:t>
            </w:r>
          </w:p>
        </w:tc>
        <w:tc>
          <w:tcPr>
            <w:tcW w:w="1557" w:type="dxa"/>
          </w:tcPr>
          <w:p w14:paraId="31BE6193" w14:textId="5310F0D5" w:rsidR="00F85EAC" w:rsidRPr="00C47086" w:rsidRDefault="00F85EAC" w:rsidP="00F85EAC">
            <w:pPr>
              <w:pStyle w:val="TAL"/>
              <w:rPr>
                <w:lang w:val="en-US" w:eastAsia="zh-CN"/>
              </w:rPr>
            </w:pPr>
            <w:r w:rsidRPr="00F40B82">
              <w:t>ROHDE &amp; SCHWARZ</w:t>
            </w:r>
          </w:p>
        </w:tc>
        <w:tc>
          <w:tcPr>
            <w:tcW w:w="2378" w:type="dxa"/>
          </w:tcPr>
          <w:p w14:paraId="6FB22056" w14:textId="4537697D" w:rsidR="00F85EAC" w:rsidRPr="007C3DBD" w:rsidRDefault="00311BA4" w:rsidP="00F85EAC">
            <w:pPr>
              <w:pStyle w:val="TAL"/>
              <w:rPr>
                <w:highlight w:val="yellow"/>
                <w:lang w:val="en-US" w:eastAsia="zh-CN"/>
              </w:rPr>
            </w:pPr>
            <w:r w:rsidRPr="007C3DBD">
              <w:rPr>
                <w:highlight w:val="yellow"/>
                <w:lang w:val="en-US" w:eastAsia="zh-CN"/>
              </w:rPr>
              <w:t xml:space="preserve">To be </w:t>
            </w:r>
            <w:r w:rsidR="008F104E" w:rsidRPr="007C3DBD">
              <w:rPr>
                <w:highlight w:val="yellow"/>
                <w:lang w:val="en-US" w:eastAsia="zh-CN"/>
              </w:rPr>
              <w:t>revised</w:t>
            </w:r>
          </w:p>
        </w:tc>
        <w:tc>
          <w:tcPr>
            <w:tcW w:w="1673" w:type="dxa"/>
          </w:tcPr>
          <w:p w14:paraId="1F8F7E94" w14:textId="77ABA197" w:rsidR="00F85EAC" w:rsidRPr="00C47086" w:rsidRDefault="008F104E" w:rsidP="00F85EAC">
            <w:pPr>
              <w:pStyle w:val="TAL"/>
              <w:rPr>
                <w:lang w:val="en-US" w:eastAsia="zh-CN"/>
              </w:rPr>
            </w:pPr>
            <w:r>
              <w:rPr>
                <w:lang w:val="en-US" w:eastAsia="zh-CN"/>
              </w:rPr>
              <w:t>Revision to be noted</w:t>
            </w:r>
          </w:p>
        </w:tc>
      </w:tr>
      <w:tr w:rsidR="00F85EAC" w:rsidRPr="00C47086" w14:paraId="4737B4A9" w14:textId="77777777" w:rsidTr="00C24A0B">
        <w:tc>
          <w:tcPr>
            <w:tcW w:w="1400" w:type="dxa"/>
          </w:tcPr>
          <w:p w14:paraId="1C74BC38" w14:textId="4BF4106B" w:rsidR="00F85EAC" w:rsidRPr="00C47086" w:rsidRDefault="00F85EAC" w:rsidP="00F85EAC">
            <w:pPr>
              <w:pStyle w:val="TAL"/>
              <w:rPr>
                <w:lang w:val="en-US" w:eastAsia="zh-CN"/>
              </w:rPr>
            </w:pPr>
            <w:r w:rsidRPr="00F40B82">
              <w:t>R4-2119380</w:t>
            </w:r>
          </w:p>
        </w:tc>
        <w:tc>
          <w:tcPr>
            <w:tcW w:w="2623" w:type="dxa"/>
          </w:tcPr>
          <w:p w14:paraId="45655FD9" w14:textId="6D26A811" w:rsidR="00F85EAC" w:rsidRPr="00C47086" w:rsidRDefault="00F85EAC" w:rsidP="00F85EAC">
            <w:pPr>
              <w:pStyle w:val="TAL"/>
              <w:rPr>
                <w:lang w:val="en-US" w:eastAsia="zh-CN"/>
              </w:rPr>
            </w:pPr>
            <w:r w:rsidRPr="00F40B82">
              <w:t>Preliminary MU assessment of CFFDNF and CFFNF methodologies</w:t>
            </w:r>
          </w:p>
        </w:tc>
        <w:tc>
          <w:tcPr>
            <w:tcW w:w="1557" w:type="dxa"/>
          </w:tcPr>
          <w:p w14:paraId="5D1AE7D0" w14:textId="7F0A9426" w:rsidR="00F85EAC" w:rsidRPr="00C47086" w:rsidRDefault="00F85EAC" w:rsidP="00F85EAC">
            <w:pPr>
              <w:pStyle w:val="TAL"/>
              <w:rPr>
                <w:lang w:val="en-US" w:eastAsia="zh-CN"/>
              </w:rPr>
            </w:pPr>
            <w:r w:rsidRPr="00F40B82">
              <w:t>Keysight Technologies UK Ltd, Rohde &amp; Schwarz</w:t>
            </w:r>
          </w:p>
        </w:tc>
        <w:tc>
          <w:tcPr>
            <w:tcW w:w="2378" w:type="dxa"/>
          </w:tcPr>
          <w:p w14:paraId="6C3C0A8D" w14:textId="1DB08C75" w:rsidR="00F85EAC" w:rsidRPr="007C3DBD" w:rsidRDefault="00311BA4" w:rsidP="00F85EAC">
            <w:pPr>
              <w:pStyle w:val="TAL"/>
              <w:rPr>
                <w:highlight w:val="yellow"/>
                <w:lang w:val="en-US" w:eastAsia="zh-CN"/>
              </w:rPr>
            </w:pPr>
            <w:r w:rsidRPr="007C3DBD">
              <w:rPr>
                <w:highlight w:val="yellow"/>
                <w:lang w:val="en-US" w:eastAsia="zh-CN"/>
              </w:rPr>
              <w:t>To be revised</w:t>
            </w:r>
          </w:p>
        </w:tc>
        <w:tc>
          <w:tcPr>
            <w:tcW w:w="1673" w:type="dxa"/>
          </w:tcPr>
          <w:p w14:paraId="566DA3F4" w14:textId="77777777" w:rsidR="00F85EAC" w:rsidRPr="00C47086" w:rsidRDefault="00F85EAC" w:rsidP="00F85EAC">
            <w:pPr>
              <w:pStyle w:val="TAL"/>
              <w:rPr>
                <w:lang w:val="en-US" w:eastAsia="zh-CN"/>
              </w:rPr>
            </w:pPr>
          </w:p>
        </w:tc>
      </w:tr>
      <w:tr w:rsidR="00F85EAC" w:rsidRPr="00C47086" w14:paraId="1880EC5A" w14:textId="77777777" w:rsidTr="00C24A0B">
        <w:tc>
          <w:tcPr>
            <w:tcW w:w="1400" w:type="dxa"/>
          </w:tcPr>
          <w:p w14:paraId="511CE4CC" w14:textId="53E27F4C" w:rsidR="00F85EAC" w:rsidRPr="00C47086" w:rsidRDefault="00F85EAC" w:rsidP="00F85EAC">
            <w:pPr>
              <w:pStyle w:val="TAL"/>
              <w:rPr>
                <w:lang w:val="en-US" w:eastAsia="zh-CN"/>
              </w:rPr>
            </w:pPr>
            <w:r w:rsidRPr="00F40B82">
              <w:t>R4-2119381</w:t>
            </w:r>
          </w:p>
        </w:tc>
        <w:tc>
          <w:tcPr>
            <w:tcW w:w="2623" w:type="dxa"/>
          </w:tcPr>
          <w:p w14:paraId="5C824DCF" w14:textId="333A6C70" w:rsidR="00F85EAC" w:rsidRPr="00C47086" w:rsidRDefault="00F85EAC" w:rsidP="00F85EAC">
            <w:pPr>
              <w:pStyle w:val="TAL"/>
              <w:rPr>
                <w:lang w:val="en-US" w:eastAsia="zh-CN"/>
              </w:rPr>
            </w:pPr>
            <w:r w:rsidRPr="00F40B82">
              <w:t>On Black-Box Correlation Factor NF Test Methodology</w:t>
            </w:r>
          </w:p>
        </w:tc>
        <w:tc>
          <w:tcPr>
            <w:tcW w:w="1557" w:type="dxa"/>
          </w:tcPr>
          <w:p w14:paraId="0DEFE707" w14:textId="635ED8C1" w:rsidR="00F85EAC" w:rsidRPr="00C47086" w:rsidRDefault="00F85EAC" w:rsidP="00F85EAC">
            <w:pPr>
              <w:pStyle w:val="TAL"/>
              <w:rPr>
                <w:lang w:val="en-US" w:eastAsia="zh-CN"/>
              </w:rPr>
            </w:pPr>
            <w:r w:rsidRPr="00F40B82">
              <w:t>Keysight Technologies UK Ltd</w:t>
            </w:r>
          </w:p>
        </w:tc>
        <w:tc>
          <w:tcPr>
            <w:tcW w:w="2378" w:type="dxa"/>
          </w:tcPr>
          <w:p w14:paraId="477EAF70" w14:textId="44E6F387" w:rsidR="00F85EAC" w:rsidRPr="00C47086" w:rsidRDefault="00311BA4" w:rsidP="00F85EAC">
            <w:pPr>
              <w:pStyle w:val="TAL"/>
              <w:rPr>
                <w:lang w:val="en-US" w:eastAsia="zh-CN"/>
              </w:rPr>
            </w:pPr>
            <w:r>
              <w:rPr>
                <w:lang w:val="en-US" w:eastAsia="zh-CN"/>
              </w:rPr>
              <w:t>To be noted</w:t>
            </w:r>
          </w:p>
        </w:tc>
        <w:tc>
          <w:tcPr>
            <w:tcW w:w="1673" w:type="dxa"/>
          </w:tcPr>
          <w:p w14:paraId="621D48DB" w14:textId="77777777" w:rsidR="00F85EAC" w:rsidRPr="00C47086" w:rsidRDefault="00F85EAC" w:rsidP="00F85EAC">
            <w:pPr>
              <w:pStyle w:val="TAL"/>
              <w:rPr>
                <w:lang w:val="en-US" w:eastAsia="zh-CN"/>
              </w:rPr>
            </w:pPr>
          </w:p>
        </w:tc>
      </w:tr>
    </w:tbl>
    <w:p w14:paraId="5EBFBBB2" w14:textId="77777777" w:rsidR="00DC4F72" w:rsidRPr="00C47086" w:rsidRDefault="00DC4F72" w:rsidP="00F115F5">
      <w:pPr>
        <w:rPr>
          <w:lang w:val="en-US" w:eastAsia="ja-JP"/>
        </w:rPr>
      </w:pPr>
    </w:p>
    <w:p w14:paraId="4EF9104D" w14:textId="134CF573" w:rsidR="004C54E5" w:rsidRPr="00C47086" w:rsidRDefault="004C54E5" w:rsidP="00F115F5">
      <w:pPr>
        <w:rPr>
          <w:rFonts w:eastAsiaTheme="minorEastAsia"/>
          <w:color w:val="0070C0"/>
          <w:lang w:val="en-US" w:eastAsia="zh-CN"/>
        </w:rPr>
      </w:pPr>
      <w:r w:rsidRPr="00C47086">
        <w:rPr>
          <w:rFonts w:eastAsiaTheme="minorEastAsia"/>
          <w:color w:val="0070C0"/>
          <w:lang w:val="en-US" w:eastAsia="zh-CN"/>
        </w:rPr>
        <w:t>Notes:</w:t>
      </w:r>
    </w:p>
    <w:p w14:paraId="78D489AA" w14:textId="789975BD" w:rsidR="00C1572F" w:rsidRPr="00C47086" w:rsidRDefault="00C1572F" w:rsidP="00C1572F">
      <w:pPr>
        <w:pStyle w:val="ListParagraph"/>
        <w:numPr>
          <w:ilvl w:val="0"/>
          <w:numId w:val="18"/>
        </w:numPr>
        <w:ind w:firstLineChars="0"/>
        <w:rPr>
          <w:rFonts w:eastAsiaTheme="minorEastAsia"/>
          <w:color w:val="0070C0"/>
          <w:lang w:val="en-US" w:eastAsia="zh-CN"/>
        </w:rPr>
      </w:pPr>
      <w:r w:rsidRPr="00C47086">
        <w:rPr>
          <w:rFonts w:eastAsiaTheme="minorEastAsia"/>
          <w:color w:val="0070C0"/>
          <w:lang w:val="en-US" w:eastAsia="zh-CN"/>
        </w:rPr>
        <w:t xml:space="preserve">Please include the </w:t>
      </w:r>
      <w:r w:rsidR="00D0036C" w:rsidRPr="00C47086">
        <w:rPr>
          <w:rFonts w:eastAsiaTheme="minorEastAsia"/>
          <w:color w:val="0070C0"/>
          <w:lang w:val="en-US" w:eastAsia="zh-CN"/>
        </w:rPr>
        <w:t xml:space="preserve">summary of </w:t>
      </w:r>
      <w:r w:rsidRPr="00C47086">
        <w:rPr>
          <w:rFonts w:eastAsiaTheme="minorEastAsia"/>
          <w:color w:val="0070C0"/>
          <w:lang w:val="en-US" w:eastAsia="zh-CN"/>
        </w:rPr>
        <w:t xml:space="preserve">recommendations for all tdocs across </w:t>
      </w:r>
      <w:r w:rsidR="00D0036C" w:rsidRPr="00C47086">
        <w:rPr>
          <w:rFonts w:eastAsiaTheme="minorEastAsia"/>
          <w:color w:val="0070C0"/>
          <w:lang w:val="en-US" w:eastAsia="zh-CN"/>
        </w:rPr>
        <w:t>all sub-topics</w:t>
      </w:r>
      <w:r w:rsidRPr="00C47086">
        <w:rPr>
          <w:rFonts w:eastAsiaTheme="minorEastAsia"/>
          <w:color w:val="0070C0"/>
          <w:lang w:val="en-US" w:eastAsia="zh-CN"/>
        </w:rPr>
        <w:t xml:space="preserve"> </w:t>
      </w:r>
      <w:r w:rsidR="005E17BF" w:rsidRPr="00C47086">
        <w:rPr>
          <w:rFonts w:eastAsiaTheme="minorEastAsia"/>
          <w:color w:val="0070C0"/>
          <w:lang w:val="en-US" w:eastAsia="zh-CN"/>
        </w:rPr>
        <w:t>incl. existing and new tdocs.</w:t>
      </w:r>
    </w:p>
    <w:p w14:paraId="7EA3F556" w14:textId="10CD7905" w:rsidR="00E06835" w:rsidRPr="00C47086" w:rsidRDefault="00C1572F" w:rsidP="004C54E5">
      <w:pPr>
        <w:pStyle w:val="ListParagraph"/>
        <w:numPr>
          <w:ilvl w:val="0"/>
          <w:numId w:val="18"/>
        </w:numPr>
        <w:ind w:firstLineChars="0"/>
        <w:rPr>
          <w:rFonts w:eastAsiaTheme="minorEastAsia"/>
          <w:color w:val="0070C0"/>
          <w:lang w:val="en-US" w:eastAsia="zh-CN"/>
        </w:rPr>
      </w:pPr>
      <w:r w:rsidRPr="00C47086">
        <w:rPr>
          <w:rFonts w:eastAsiaTheme="minorEastAsia"/>
          <w:color w:val="0070C0"/>
          <w:lang w:val="en-US" w:eastAsia="zh-CN"/>
        </w:rPr>
        <w:t>For the R</w:t>
      </w:r>
      <w:r w:rsidR="004C54E5" w:rsidRPr="00C47086">
        <w:rPr>
          <w:rFonts w:eastAsiaTheme="minorEastAsia"/>
          <w:color w:val="0070C0"/>
          <w:lang w:val="en-US" w:eastAsia="zh-CN"/>
        </w:rPr>
        <w:t xml:space="preserve">ecommendation </w:t>
      </w:r>
      <w:r w:rsidR="001B7991" w:rsidRPr="00C47086">
        <w:rPr>
          <w:rFonts w:eastAsiaTheme="minorEastAsia"/>
          <w:color w:val="0070C0"/>
          <w:lang w:val="en-US" w:eastAsia="zh-CN"/>
        </w:rPr>
        <w:t xml:space="preserve">column </w:t>
      </w:r>
      <w:r w:rsidR="004C54E5" w:rsidRPr="00C47086">
        <w:rPr>
          <w:rFonts w:eastAsiaTheme="minorEastAsia"/>
          <w:color w:val="0070C0"/>
          <w:lang w:val="en-US" w:eastAsia="zh-CN"/>
        </w:rPr>
        <w:t xml:space="preserve">please include </w:t>
      </w:r>
      <w:r w:rsidR="001B7991" w:rsidRPr="00C47086">
        <w:rPr>
          <w:rFonts w:eastAsiaTheme="minorEastAsia"/>
          <w:color w:val="0070C0"/>
          <w:lang w:val="en-US" w:eastAsia="zh-CN"/>
        </w:rPr>
        <w:t xml:space="preserve">one of the following: </w:t>
      </w:r>
    </w:p>
    <w:p w14:paraId="0A71059C" w14:textId="5512DF9C" w:rsidR="004C54E5" w:rsidRPr="00C47086" w:rsidRDefault="00E06835" w:rsidP="00E06835">
      <w:pPr>
        <w:pStyle w:val="ListParagraph"/>
        <w:numPr>
          <w:ilvl w:val="1"/>
          <w:numId w:val="18"/>
        </w:numPr>
        <w:ind w:firstLineChars="0"/>
        <w:rPr>
          <w:rFonts w:eastAsiaTheme="minorEastAsia"/>
          <w:color w:val="0070C0"/>
          <w:lang w:val="en-US" w:eastAsia="zh-CN"/>
        </w:rPr>
      </w:pPr>
      <w:r w:rsidRPr="00C47086">
        <w:rPr>
          <w:rFonts w:eastAsiaTheme="minorEastAsia"/>
          <w:color w:val="0070C0"/>
          <w:lang w:val="en-US" w:eastAsia="zh-CN"/>
        </w:rPr>
        <w:t xml:space="preserve">CRs/TPs: </w:t>
      </w:r>
      <w:r w:rsidR="001B7991" w:rsidRPr="00C47086">
        <w:rPr>
          <w:rFonts w:eastAsiaTheme="minorEastAsia"/>
          <w:color w:val="0070C0"/>
          <w:lang w:val="en-US" w:eastAsia="zh-CN"/>
        </w:rPr>
        <w:t>Agreeable, Revised</w:t>
      </w:r>
      <w:r w:rsidRPr="00C47086">
        <w:rPr>
          <w:rFonts w:eastAsiaTheme="minorEastAsia"/>
          <w:color w:val="0070C0"/>
          <w:lang w:val="en-US" w:eastAsia="zh-CN"/>
        </w:rPr>
        <w:t>, Merged, Postponed, Not Pursued</w:t>
      </w:r>
    </w:p>
    <w:p w14:paraId="0ED75599" w14:textId="1D5E95FE" w:rsidR="00E06835" w:rsidRPr="00C47086" w:rsidRDefault="00E06835" w:rsidP="00E06835">
      <w:pPr>
        <w:pStyle w:val="ListParagraph"/>
        <w:numPr>
          <w:ilvl w:val="1"/>
          <w:numId w:val="18"/>
        </w:numPr>
        <w:ind w:firstLineChars="0"/>
        <w:rPr>
          <w:rFonts w:eastAsiaTheme="minorEastAsia"/>
          <w:color w:val="0070C0"/>
          <w:lang w:val="en-US" w:eastAsia="zh-CN"/>
        </w:rPr>
      </w:pPr>
      <w:r w:rsidRPr="00C47086">
        <w:rPr>
          <w:rFonts w:eastAsiaTheme="minorEastAsia"/>
          <w:color w:val="0070C0"/>
          <w:lang w:val="en-US" w:eastAsia="zh-CN"/>
        </w:rPr>
        <w:t xml:space="preserve">Other documents: Agreeable, </w:t>
      </w:r>
      <w:r w:rsidR="00C1572F" w:rsidRPr="00C47086">
        <w:rPr>
          <w:rFonts w:eastAsiaTheme="minorEastAsia"/>
          <w:color w:val="0070C0"/>
          <w:lang w:val="en-US" w:eastAsia="zh-CN"/>
        </w:rPr>
        <w:t>Revised, Noted</w:t>
      </w:r>
    </w:p>
    <w:p w14:paraId="115536B9" w14:textId="0E52B61F" w:rsidR="00D0036C" w:rsidRPr="00C47086" w:rsidRDefault="00D0036C" w:rsidP="00C1572F">
      <w:pPr>
        <w:pStyle w:val="ListParagraph"/>
        <w:numPr>
          <w:ilvl w:val="0"/>
          <w:numId w:val="18"/>
        </w:numPr>
        <w:ind w:firstLineChars="0"/>
        <w:rPr>
          <w:rFonts w:eastAsiaTheme="minorEastAsia"/>
          <w:color w:val="0070C0"/>
          <w:lang w:val="en-US" w:eastAsia="zh-CN"/>
        </w:rPr>
      </w:pPr>
      <w:r w:rsidRPr="00C47086">
        <w:rPr>
          <w:rFonts w:eastAsiaTheme="minorEastAsia"/>
          <w:color w:val="0070C0"/>
          <w:lang w:val="en-US" w:eastAsia="zh-CN"/>
        </w:rPr>
        <w:t xml:space="preserve">For new LS documents, please include information on </w:t>
      </w:r>
      <w:r w:rsidR="005E17BF" w:rsidRPr="00C47086">
        <w:rPr>
          <w:rFonts w:eastAsiaTheme="minorEastAsia"/>
          <w:color w:val="0070C0"/>
          <w:lang w:val="en-US" w:eastAsia="zh-CN"/>
        </w:rPr>
        <w:t>To/Cc WGs in the comments column</w:t>
      </w:r>
    </w:p>
    <w:p w14:paraId="7DA82980" w14:textId="72A8131B" w:rsidR="008004B4" w:rsidRPr="005A75E1" w:rsidRDefault="00C1572F" w:rsidP="00E72CF1">
      <w:pPr>
        <w:pStyle w:val="ListParagraph"/>
        <w:numPr>
          <w:ilvl w:val="0"/>
          <w:numId w:val="18"/>
        </w:numPr>
        <w:ind w:firstLineChars="0"/>
        <w:rPr>
          <w:rFonts w:eastAsiaTheme="minorEastAsia"/>
          <w:color w:val="0070C0"/>
          <w:lang w:val="en-US" w:eastAsia="zh-CN"/>
        </w:rPr>
      </w:pPr>
      <w:r w:rsidRPr="00C47086">
        <w:rPr>
          <w:rFonts w:eastAsiaTheme="minorEastAsia"/>
          <w:color w:val="0070C0"/>
          <w:lang w:val="en-US" w:eastAsia="zh-CN"/>
        </w:rPr>
        <w:t>Do not include hyper-links</w:t>
      </w:r>
      <w:r w:rsidR="005E17BF" w:rsidRPr="00C47086">
        <w:rPr>
          <w:rFonts w:eastAsiaTheme="minorEastAsia"/>
          <w:color w:val="0070C0"/>
          <w:lang w:val="en-US" w:eastAsia="zh-CN"/>
        </w:rPr>
        <w:t xml:space="preserve"> in the documents</w:t>
      </w:r>
    </w:p>
    <w:p w14:paraId="35C195A9" w14:textId="1F009AB5" w:rsidR="00C63557" w:rsidRPr="005A75E1" w:rsidRDefault="00F115F5" w:rsidP="00C63557">
      <w:pPr>
        <w:pStyle w:val="Heading2"/>
        <w:rPr>
          <w:lang w:val="en-US"/>
        </w:rPr>
      </w:pPr>
      <w:r w:rsidRPr="00C47086">
        <w:rPr>
          <w:lang w:val="en-US"/>
        </w:rPr>
        <w:lastRenderedPageBreak/>
        <w:t xml:space="preserve">2nd round </w:t>
      </w: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BA385A" w14:paraId="76DB758C" w14:textId="77777777" w:rsidTr="00E72CF1">
        <w:tc>
          <w:tcPr>
            <w:tcW w:w="1424" w:type="dxa"/>
          </w:tcPr>
          <w:p w14:paraId="5E974FF5" w14:textId="77777777" w:rsidR="00C63557" w:rsidRPr="00BA385A" w:rsidRDefault="00C63557" w:rsidP="004570DE">
            <w:pPr>
              <w:pStyle w:val="TAH"/>
              <w:rPr>
                <w:lang w:val="en-US" w:eastAsia="zh-CN"/>
              </w:rPr>
            </w:pPr>
            <w:r w:rsidRPr="00BA385A">
              <w:rPr>
                <w:lang w:val="en-US" w:eastAsia="zh-CN"/>
              </w:rPr>
              <w:t>Tdoc number</w:t>
            </w:r>
          </w:p>
        </w:tc>
        <w:tc>
          <w:tcPr>
            <w:tcW w:w="2682" w:type="dxa"/>
          </w:tcPr>
          <w:p w14:paraId="6DE3427E" w14:textId="77777777" w:rsidR="00C63557" w:rsidRPr="00BA385A" w:rsidRDefault="00C63557" w:rsidP="004570DE">
            <w:pPr>
              <w:pStyle w:val="TAH"/>
              <w:rPr>
                <w:lang w:val="en-US" w:eastAsia="zh-CN"/>
              </w:rPr>
            </w:pPr>
            <w:r w:rsidRPr="00BA385A">
              <w:rPr>
                <w:lang w:val="en-US" w:eastAsia="zh-CN"/>
              </w:rPr>
              <w:t>Title</w:t>
            </w:r>
          </w:p>
        </w:tc>
        <w:tc>
          <w:tcPr>
            <w:tcW w:w="1418" w:type="dxa"/>
          </w:tcPr>
          <w:p w14:paraId="427AC978" w14:textId="77777777" w:rsidR="00C63557" w:rsidRPr="00BA385A" w:rsidRDefault="00C63557" w:rsidP="004570DE">
            <w:pPr>
              <w:pStyle w:val="TAH"/>
              <w:rPr>
                <w:lang w:val="en-US" w:eastAsia="zh-CN"/>
              </w:rPr>
            </w:pPr>
            <w:r w:rsidRPr="00BA385A">
              <w:rPr>
                <w:lang w:val="en-US" w:eastAsia="zh-CN"/>
              </w:rPr>
              <w:t>Source</w:t>
            </w:r>
          </w:p>
        </w:tc>
        <w:tc>
          <w:tcPr>
            <w:tcW w:w="2409" w:type="dxa"/>
          </w:tcPr>
          <w:p w14:paraId="7B8FD76F" w14:textId="77777777" w:rsidR="00C63557" w:rsidRPr="00BA385A" w:rsidRDefault="00C63557" w:rsidP="004570DE">
            <w:pPr>
              <w:pStyle w:val="TAH"/>
              <w:rPr>
                <w:rFonts w:eastAsia="MS Mincho"/>
                <w:lang w:val="en-US" w:eastAsia="zh-CN"/>
              </w:rPr>
            </w:pPr>
            <w:r w:rsidRPr="00BA385A">
              <w:rPr>
                <w:lang w:val="en-US" w:eastAsia="zh-CN"/>
              </w:rPr>
              <w:t xml:space="preserve">Recommendation  </w:t>
            </w:r>
          </w:p>
        </w:tc>
        <w:tc>
          <w:tcPr>
            <w:tcW w:w="1698" w:type="dxa"/>
          </w:tcPr>
          <w:p w14:paraId="5848AB2B" w14:textId="77777777" w:rsidR="00C63557" w:rsidRPr="00BA385A" w:rsidRDefault="00C63557" w:rsidP="004570DE">
            <w:pPr>
              <w:pStyle w:val="TAH"/>
              <w:rPr>
                <w:lang w:val="en-US" w:eastAsia="zh-CN"/>
              </w:rPr>
            </w:pPr>
            <w:r w:rsidRPr="00BA385A">
              <w:rPr>
                <w:lang w:val="en-US" w:eastAsia="zh-CN"/>
              </w:rPr>
              <w:t>Comments</w:t>
            </w:r>
          </w:p>
        </w:tc>
      </w:tr>
      <w:tr w:rsidR="00F94DD0" w:rsidRPr="00BA385A" w14:paraId="1A4F135F" w14:textId="77777777" w:rsidTr="00E72CF1">
        <w:tc>
          <w:tcPr>
            <w:tcW w:w="1424" w:type="dxa"/>
          </w:tcPr>
          <w:p w14:paraId="5C396F66" w14:textId="3F96893C" w:rsidR="00F94DD0" w:rsidRPr="00BA385A" w:rsidRDefault="00F94DD0" w:rsidP="00F94DD0">
            <w:pPr>
              <w:pStyle w:val="TAL"/>
              <w:rPr>
                <w:lang w:val="en-US" w:eastAsia="zh-CN"/>
              </w:rPr>
            </w:pPr>
            <w:r w:rsidRPr="00F94DD0">
              <w:rPr>
                <w:lang w:val="en-US" w:eastAsia="zh-CN"/>
              </w:rPr>
              <w:t>R4-2120697</w:t>
            </w:r>
          </w:p>
        </w:tc>
        <w:tc>
          <w:tcPr>
            <w:tcW w:w="2682" w:type="dxa"/>
          </w:tcPr>
          <w:p w14:paraId="2273797E" w14:textId="5407C8B1" w:rsidR="00F94DD0" w:rsidRPr="00BA385A" w:rsidRDefault="00F94DD0" w:rsidP="00F94DD0">
            <w:pPr>
              <w:pStyle w:val="TAL"/>
              <w:rPr>
                <w:lang w:val="en-US" w:eastAsia="zh-CN"/>
              </w:rPr>
            </w:pPr>
            <w:r w:rsidRPr="00652E98">
              <w:t>TP on CFFdeltaNF</w:t>
            </w:r>
          </w:p>
        </w:tc>
        <w:tc>
          <w:tcPr>
            <w:tcW w:w="1418" w:type="dxa"/>
          </w:tcPr>
          <w:p w14:paraId="43089DA8" w14:textId="49AB1E78" w:rsidR="00F94DD0" w:rsidRPr="00BA385A" w:rsidRDefault="00F94DD0" w:rsidP="00F94DD0">
            <w:pPr>
              <w:pStyle w:val="TAL"/>
              <w:rPr>
                <w:lang w:val="en-US" w:eastAsia="zh-CN"/>
              </w:rPr>
            </w:pPr>
            <w:r w:rsidRPr="00652E98">
              <w:t>Rohde &amp;Schwarz, Keysight</w:t>
            </w:r>
          </w:p>
        </w:tc>
        <w:tc>
          <w:tcPr>
            <w:tcW w:w="2409" w:type="dxa"/>
          </w:tcPr>
          <w:p w14:paraId="3C95096D" w14:textId="61A63082" w:rsidR="00F94DD0" w:rsidRPr="00BA385A" w:rsidRDefault="000A5992" w:rsidP="00F94DD0">
            <w:pPr>
              <w:pStyle w:val="TAL"/>
              <w:rPr>
                <w:lang w:val="en-US" w:eastAsia="zh-CN"/>
              </w:rPr>
            </w:pPr>
            <w:r w:rsidRPr="000A5992">
              <w:rPr>
                <w:highlight w:val="green"/>
                <w:lang w:val="en-US" w:eastAsia="zh-CN"/>
              </w:rPr>
              <w:t>To be approved</w:t>
            </w:r>
          </w:p>
        </w:tc>
        <w:tc>
          <w:tcPr>
            <w:tcW w:w="1698" w:type="dxa"/>
          </w:tcPr>
          <w:p w14:paraId="3C977ACE" w14:textId="77777777" w:rsidR="00F94DD0" w:rsidRPr="00BA385A" w:rsidRDefault="00F94DD0" w:rsidP="00F94DD0">
            <w:pPr>
              <w:pStyle w:val="TAL"/>
              <w:rPr>
                <w:lang w:val="en-US" w:eastAsia="zh-CN"/>
              </w:rPr>
            </w:pPr>
          </w:p>
        </w:tc>
      </w:tr>
      <w:tr w:rsidR="00F94DD0" w:rsidRPr="00BA385A" w14:paraId="237FC086" w14:textId="77777777" w:rsidTr="00E72CF1">
        <w:tc>
          <w:tcPr>
            <w:tcW w:w="1424" w:type="dxa"/>
          </w:tcPr>
          <w:p w14:paraId="66A6D184" w14:textId="0AD5D00C" w:rsidR="00F94DD0" w:rsidRPr="00BA385A" w:rsidRDefault="00F94DD0" w:rsidP="00F94DD0">
            <w:pPr>
              <w:pStyle w:val="TAL"/>
              <w:rPr>
                <w:lang w:val="en-US" w:eastAsia="zh-CN"/>
              </w:rPr>
            </w:pPr>
            <w:r w:rsidRPr="00F94DD0">
              <w:rPr>
                <w:lang w:val="en-US" w:eastAsia="zh-CN"/>
              </w:rPr>
              <w:t>R4-2120695</w:t>
            </w:r>
          </w:p>
        </w:tc>
        <w:tc>
          <w:tcPr>
            <w:tcW w:w="2682" w:type="dxa"/>
          </w:tcPr>
          <w:p w14:paraId="28C0A306" w14:textId="52B10C9B" w:rsidR="00F94DD0" w:rsidRPr="00BA385A" w:rsidRDefault="00F94DD0" w:rsidP="00F94DD0">
            <w:pPr>
              <w:pStyle w:val="TAL"/>
              <w:rPr>
                <w:lang w:val="en-US" w:eastAsia="zh-CN"/>
              </w:rPr>
            </w:pPr>
            <w:r w:rsidRPr="005937CE">
              <w:t>TP to TR 38.884 on general aspects</w:t>
            </w:r>
          </w:p>
        </w:tc>
        <w:tc>
          <w:tcPr>
            <w:tcW w:w="1418" w:type="dxa"/>
          </w:tcPr>
          <w:p w14:paraId="013AF081" w14:textId="6D3D7B76" w:rsidR="00F94DD0" w:rsidRPr="00BA385A" w:rsidRDefault="00F94DD0" w:rsidP="00F94DD0">
            <w:pPr>
              <w:pStyle w:val="TAL"/>
              <w:rPr>
                <w:lang w:val="en-US" w:eastAsia="zh-CN"/>
              </w:rPr>
            </w:pPr>
            <w:r w:rsidRPr="005937CE">
              <w:t>vivo</w:t>
            </w:r>
          </w:p>
        </w:tc>
        <w:tc>
          <w:tcPr>
            <w:tcW w:w="2409" w:type="dxa"/>
          </w:tcPr>
          <w:p w14:paraId="4D2937BD" w14:textId="4CC2E342" w:rsidR="00F94DD0" w:rsidRPr="000A5992" w:rsidRDefault="000A5992" w:rsidP="00F94DD0">
            <w:pPr>
              <w:pStyle w:val="TAL"/>
              <w:rPr>
                <w:highlight w:val="green"/>
                <w:lang w:val="en-US" w:eastAsia="zh-CN"/>
              </w:rPr>
            </w:pPr>
            <w:r w:rsidRPr="000A5992">
              <w:rPr>
                <w:highlight w:val="green"/>
                <w:lang w:val="en-US" w:eastAsia="zh-CN"/>
              </w:rPr>
              <w:t>To be approved</w:t>
            </w:r>
          </w:p>
        </w:tc>
        <w:tc>
          <w:tcPr>
            <w:tcW w:w="1698" w:type="dxa"/>
          </w:tcPr>
          <w:p w14:paraId="414C3450" w14:textId="77777777" w:rsidR="00F94DD0" w:rsidRPr="00BA385A" w:rsidRDefault="00F94DD0" w:rsidP="00F94DD0">
            <w:pPr>
              <w:pStyle w:val="TAL"/>
              <w:rPr>
                <w:lang w:val="en-US" w:eastAsia="zh-CN"/>
              </w:rPr>
            </w:pPr>
          </w:p>
        </w:tc>
      </w:tr>
      <w:tr w:rsidR="00F94DD0" w:rsidRPr="00BA385A" w14:paraId="283F4464" w14:textId="77777777" w:rsidTr="00E72CF1">
        <w:tc>
          <w:tcPr>
            <w:tcW w:w="1424" w:type="dxa"/>
          </w:tcPr>
          <w:p w14:paraId="770997E3" w14:textId="3595D7A8" w:rsidR="00F94DD0" w:rsidRPr="00BA385A" w:rsidRDefault="00F94DD0" w:rsidP="00F94DD0">
            <w:pPr>
              <w:pStyle w:val="TAL"/>
              <w:rPr>
                <w:lang w:val="en-US" w:eastAsia="zh-CN"/>
              </w:rPr>
            </w:pPr>
            <w:r w:rsidRPr="00F94DD0">
              <w:rPr>
                <w:lang w:val="en-US" w:eastAsia="zh-CN"/>
              </w:rPr>
              <w:t>R4-2120694</w:t>
            </w:r>
          </w:p>
        </w:tc>
        <w:tc>
          <w:tcPr>
            <w:tcW w:w="2682" w:type="dxa"/>
          </w:tcPr>
          <w:p w14:paraId="4614DD0B" w14:textId="4AD8DC85" w:rsidR="00F94DD0" w:rsidRPr="00BA385A" w:rsidRDefault="00F94DD0" w:rsidP="00F94DD0">
            <w:pPr>
              <w:pStyle w:val="TAL"/>
              <w:rPr>
                <w:lang w:val="en-US" w:eastAsia="zh-CN"/>
              </w:rPr>
            </w:pPr>
            <w:r w:rsidRPr="00175816">
              <w:t>MU analysis and applicability for CFFDNF with black-box approach</w:t>
            </w:r>
          </w:p>
        </w:tc>
        <w:tc>
          <w:tcPr>
            <w:tcW w:w="1418" w:type="dxa"/>
          </w:tcPr>
          <w:p w14:paraId="2970D952" w14:textId="7C90AF82" w:rsidR="00F94DD0" w:rsidRPr="00BA385A" w:rsidRDefault="00F94DD0" w:rsidP="00F94DD0">
            <w:pPr>
              <w:pStyle w:val="TAL"/>
              <w:rPr>
                <w:lang w:val="en-US" w:eastAsia="zh-CN"/>
              </w:rPr>
            </w:pPr>
            <w:r w:rsidRPr="00175816">
              <w:t>ROHDE &amp; SCHWARZ</w:t>
            </w:r>
          </w:p>
        </w:tc>
        <w:tc>
          <w:tcPr>
            <w:tcW w:w="2409" w:type="dxa"/>
          </w:tcPr>
          <w:p w14:paraId="694DEEF6" w14:textId="645440CE" w:rsidR="00F94DD0" w:rsidRPr="00BA385A" w:rsidRDefault="00F94DD0" w:rsidP="00F94DD0">
            <w:pPr>
              <w:pStyle w:val="TAL"/>
              <w:rPr>
                <w:lang w:val="en-US" w:eastAsia="zh-CN"/>
              </w:rPr>
            </w:pPr>
            <w:r>
              <w:rPr>
                <w:lang w:val="en-US" w:eastAsia="zh-CN"/>
              </w:rPr>
              <w:t>To be noted</w:t>
            </w:r>
          </w:p>
        </w:tc>
        <w:tc>
          <w:tcPr>
            <w:tcW w:w="1698" w:type="dxa"/>
          </w:tcPr>
          <w:p w14:paraId="6DD53AD7" w14:textId="0E642981" w:rsidR="00F94DD0" w:rsidRPr="00BA385A" w:rsidRDefault="00F94DD0" w:rsidP="00F94DD0">
            <w:pPr>
              <w:pStyle w:val="TAL"/>
              <w:rPr>
                <w:lang w:val="en-US" w:eastAsia="zh-CN"/>
              </w:rPr>
            </w:pPr>
          </w:p>
        </w:tc>
      </w:tr>
      <w:tr w:rsidR="00F94DD0" w:rsidRPr="00BA385A" w14:paraId="59058078" w14:textId="77777777" w:rsidTr="00E72CF1">
        <w:tc>
          <w:tcPr>
            <w:tcW w:w="1424" w:type="dxa"/>
          </w:tcPr>
          <w:p w14:paraId="0B43DE26" w14:textId="05C405B8" w:rsidR="00F94DD0" w:rsidRPr="00BA385A" w:rsidRDefault="00F94DD0" w:rsidP="00F94DD0">
            <w:pPr>
              <w:pStyle w:val="TAL"/>
              <w:rPr>
                <w:lang w:val="en-US" w:eastAsia="zh-CN"/>
              </w:rPr>
            </w:pPr>
            <w:r w:rsidRPr="00F94DD0">
              <w:rPr>
                <w:lang w:val="en-US" w:eastAsia="zh-CN"/>
              </w:rPr>
              <w:t>R4-2120696</w:t>
            </w:r>
          </w:p>
        </w:tc>
        <w:tc>
          <w:tcPr>
            <w:tcW w:w="2682" w:type="dxa"/>
          </w:tcPr>
          <w:p w14:paraId="45AE09DB" w14:textId="2A9CEA72" w:rsidR="00F94DD0" w:rsidRPr="00BA385A" w:rsidRDefault="00F94DD0" w:rsidP="00F94DD0">
            <w:pPr>
              <w:pStyle w:val="TAL"/>
              <w:rPr>
                <w:lang w:val="en-US" w:eastAsia="zh-CN"/>
              </w:rPr>
            </w:pPr>
            <w:r w:rsidRPr="00EB1480">
              <w:t>Preliminary MU assessment of CFFDNF and CFFNF methodologies</w:t>
            </w:r>
          </w:p>
        </w:tc>
        <w:tc>
          <w:tcPr>
            <w:tcW w:w="1418" w:type="dxa"/>
          </w:tcPr>
          <w:p w14:paraId="40BCFD49" w14:textId="60DAD11B" w:rsidR="00F94DD0" w:rsidRPr="00BA385A" w:rsidRDefault="00F94DD0" w:rsidP="00F94DD0">
            <w:pPr>
              <w:pStyle w:val="TAL"/>
              <w:rPr>
                <w:lang w:val="en-US" w:eastAsia="zh-CN"/>
              </w:rPr>
            </w:pPr>
            <w:r w:rsidRPr="00EB1480">
              <w:t>Keysight Technologies UK Ltd, Rohde &amp; Schwarz</w:t>
            </w:r>
          </w:p>
        </w:tc>
        <w:tc>
          <w:tcPr>
            <w:tcW w:w="2409" w:type="dxa"/>
          </w:tcPr>
          <w:p w14:paraId="2D4DB47C" w14:textId="18E96419" w:rsidR="00F94DD0" w:rsidRPr="000A5992" w:rsidRDefault="000A5992" w:rsidP="00F94DD0">
            <w:pPr>
              <w:pStyle w:val="TAL"/>
              <w:rPr>
                <w:highlight w:val="green"/>
                <w:lang w:val="en-US" w:eastAsia="zh-CN"/>
              </w:rPr>
            </w:pPr>
            <w:r w:rsidRPr="000A5992">
              <w:rPr>
                <w:highlight w:val="green"/>
                <w:lang w:val="en-US" w:eastAsia="zh-CN"/>
              </w:rPr>
              <w:t>To be approved</w:t>
            </w:r>
          </w:p>
        </w:tc>
        <w:tc>
          <w:tcPr>
            <w:tcW w:w="1698" w:type="dxa"/>
          </w:tcPr>
          <w:p w14:paraId="1911C028" w14:textId="77777777" w:rsidR="00F94DD0" w:rsidRPr="00BA385A" w:rsidRDefault="00F94DD0" w:rsidP="00F94DD0">
            <w:pPr>
              <w:pStyle w:val="TAL"/>
              <w:rPr>
                <w:lang w:val="en-US" w:eastAsia="zh-CN"/>
              </w:rPr>
            </w:pPr>
          </w:p>
        </w:tc>
      </w:tr>
    </w:tbl>
    <w:p w14:paraId="1A6828C9" w14:textId="77777777" w:rsidR="00430EA5" w:rsidRPr="00C47086" w:rsidRDefault="00430EA5" w:rsidP="00430EA5">
      <w:pPr>
        <w:rPr>
          <w:rFonts w:eastAsiaTheme="minorEastAsia"/>
          <w:color w:val="0070C0"/>
          <w:lang w:val="en-US" w:eastAsia="zh-CN"/>
        </w:rPr>
      </w:pPr>
    </w:p>
    <w:p w14:paraId="5929468D" w14:textId="51D95A40" w:rsidR="00430EA5" w:rsidRPr="00C47086" w:rsidRDefault="00430EA5" w:rsidP="00430EA5">
      <w:pPr>
        <w:rPr>
          <w:rFonts w:eastAsiaTheme="minorEastAsia"/>
          <w:color w:val="0070C0"/>
          <w:lang w:val="en-US" w:eastAsia="zh-CN"/>
        </w:rPr>
      </w:pPr>
      <w:r w:rsidRPr="00C47086">
        <w:rPr>
          <w:rFonts w:eastAsiaTheme="minorEastAsia"/>
          <w:color w:val="0070C0"/>
          <w:lang w:val="en-US" w:eastAsia="zh-CN"/>
        </w:rPr>
        <w:t>Notes:</w:t>
      </w:r>
    </w:p>
    <w:p w14:paraId="1F847F05" w14:textId="5190849F" w:rsidR="00430EA5" w:rsidRPr="00C47086" w:rsidRDefault="00430EA5" w:rsidP="00430EA5">
      <w:pPr>
        <w:pStyle w:val="ListParagraph"/>
        <w:numPr>
          <w:ilvl w:val="0"/>
          <w:numId w:val="20"/>
        </w:numPr>
        <w:ind w:firstLineChars="0"/>
        <w:rPr>
          <w:rFonts w:eastAsiaTheme="minorEastAsia"/>
          <w:color w:val="0070C0"/>
          <w:lang w:val="en-US" w:eastAsia="zh-CN"/>
        </w:rPr>
      </w:pPr>
      <w:r w:rsidRPr="00C47086">
        <w:rPr>
          <w:rFonts w:eastAsiaTheme="minorEastAsia"/>
          <w:color w:val="0070C0"/>
          <w:lang w:val="en-US" w:eastAsia="zh-CN"/>
        </w:rPr>
        <w:t>Please include the summary of recommendations for all tdocs across all sub-topics.</w:t>
      </w:r>
    </w:p>
    <w:p w14:paraId="39099698" w14:textId="77777777" w:rsidR="00430EA5" w:rsidRPr="00C47086" w:rsidRDefault="00430EA5" w:rsidP="00430EA5">
      <w:pPr>
        <w:pStyle w:val="ListParagraph"/>
        <w:numPr>
          <w:ilvl w:val="0"/>
          <w:numId w:val="20"/>
        </w:numPr>
        <w:ind w:firstLineChars="0"/>
        <w:rPr>
          <w:rFonts w:eastAsiaTheme="minorEastAsia"/>
          <w:color w:val="0070C0"/>
          <w:lang w:val="en-US" w:eastAsia="zh-CN"/>
        </w:rPr>
      </w:pPr>
      <w:r w:rsidRPr="00C47086">
        <w:rPr>
          <w:rFonts w:eastAsiaTheme="minorEastAsia"/>
          <w:color w:val="0070C0"/>
          <w:lang w:val="en-US" w:eastAsia="zh-CN"/>
        </w:rPr>
        <w:t xml:space="preserve">For the Recommendation column please include one of the following: </w:t>
      </w:r>
    </w:p>
    <w:p w14:paraId="3FE30C67" w14:textId="77777777" w:rsidR="00430EA5" w:rsidRPr="00C47086" w:rsidRDefault="00430EA5" w:rsidP="00430EA5">
      <w:pPr>
        <w:pStyle w:val="ListParagraph"/>
        <w:numPr>
          <w:ilvl w:val="1"/>
          <w:numId w:val="20"/>
        </w:numPr>
        <w:ind w:firstLineChars="0"/>
        <w:rPr>
          <w:rFonts w:eastAsiaTheme="minorEastAsia"/>
          <w:color w:val="0070C0"/>
          <w:lang w:val="en-US" w:eastAsia="zh-CN"/>
        </w:rPr>
      </w:pPr>
      <w:r w:rsidRPr="00C47086">
        <w:rPr>
          <w:rFonts w:eastAsiaTheme="minorEastAsia"/>
          <w:color w:val="0070C0"/>
          <w:lang w:val="en-US" w:eastAsia="zh-CN"/>
        </w:rPr>
        <w:t>CRs/TPs: Agreeable, Revised, Merged, Postponed, Not Pursued</w:t>
      </w:r>
    </w:p>
    <w:p w14:paraId="045F9454" w14:textId="77777777" w:rsidR="00430EA5" w:rsidRPr="00C47086" w:rsidRDefault="00430EA5" w:rsidP="00430EA5">
      <w:pPr>
        <w:pStyle w:val="ListParagraph"/>
        <w:numPr>
          <w:ilvl w:val="1"/>
          <w:numId w:val="20"/>
        </w:numPr>
        <w:ind w:firstLineChars="0"/>
        <w:rPr>
          <w:rFonts w:eastAsiaTheme="minorEastAsia"/>
          <w:color w:val="0070C0"/>
          <w:lang w:val="en-US" w:eastAsia="zh-CN"/>
        </w:rPr>
      </w:pPr>
      <w:r w:rsidRPr="00C47086">
        <w:rPr>
          <w:rFonts w:eastAsiaTheme="minorEastAsia"/>
          <w:color w:val="0070C0"/>
          <w:lang w:val="en-US" w:eastAsia="zh-CN"/>
        </w:rPr>
        <w:t>Other documents: Agreeable, Revised, Noted</w:t>
      </w:r>
    </w:p>
    <w:p w14:paraId="604E4533" w14:textId="2DAB86BD" w:rsidR="00C63557" w:rsidRPr="005A75E1" w:rsidRDefault="00430EA5" w:rsidP="00805BE8">
      <w:pPr>
        <w:pStyle w:val="ListParagraph"/>
        <w:numPr>
          <w:ilvl w:val="0"/>
          <w:numId w:val="20"/>
        </w:numPr>
        <w:ind w:firstLineChars="0"/>
        <w:rPr>
          <w:rFonts w:eastAsiaTheme="minorEastAsia"/>
          <w:color w:val="0070C0"/>
          <w:lang w:val="en-US" w:eastAsia="zh-CN"/>
        </w:rPr>
      </w:pPr>
      <w:r w:rsidRPr="00C47086">
        <w:rPr>
          <w:rFonts w:eastAsiaTheme="minorEastAsia"/>
          <w:color w:val="0070C0"/>
          <w:lang w:val="en-US" w:eastAsia="zh-CN"/>
        </w:rPr>
        <w:t>Do not include hyper-links in the documents</w:t>
      </w:r>
    </w:p>
    <w:sectPr w:rsidR="00C63557" w:rsidRPr="005A75E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FA243" w14:textId="77777777" w:rsidR="009267BE" w:rsidRDefault="009267BE">
      <w:r>
        <w:separator/>
      </w:r>
    </w:p>
  </w:endnote>
  <w:endnote w:type="continuationSeparator" w:id="0">
    <w:p w14:paraId="35D591E9" w14:textId="77777777" w:rsidR="009267BE" w:rsidRDefault="009267BE">
      <w:r>
        <w:continuationSeparator/>
      </w:r>
    </w:p>
  </w:endnote>
  <w:endnote w:type="continuationNotice" w:id="1">
    <w:p w14:paraId="2E3442ED" w14:textId="77777777" w:rsidR="009267BE" w:rsidRDefault="00926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4727B" w14:textId="77777777" w:rsidR="009267BE" w:rsidRDefault="009267BE">
      <w:r>
        <w:separator/>
      </w:r>
    </w:p>
  </w:footnote>
  <w:footnote w:type="continuationSeparator" w:id="0">
    <w:p w14:paraId="7A7E65DF" w14:textId="77777777" w:rsidR="009267BE" w:rsidRDefault="009267BE">
      <w:r>
        <w:continuationSeparator/>
      </w:r>
    </w:p>
  </w:footnote>
  <w:footnote w:type="continuationNotice" w:id="1">
    <w:p w14:paraId="3948C8CB" w14:textId="77777777" w:rsidR="009267BE" w:rsidRDefault="009267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A204E"/>
    <w:multiLevelType w:val="hybridMultilevel"/>
    <w:tmpl w:val="30A205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51108"/>
    <w:multiLevelType w:val="hybridMultilevel"/>
    <w:tmpl w:val="73261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124EF"/>
    <w:multiLevelType w:val="hybridMultilevel"/>
    <w:tmpl w:val="1FD23102"/>
    <w:lvl w:ilvl="0" w:tplc="636ED18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791750"/>
    <w:multiLevelType w:val="hybridMultilevel"/>
    <w:tmpl w:val="711EF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E035D2"/>
    <w:multiLevelType w:val="hybridMultilevel"/>
    <w:tmpl w:val="0FD6D034"/>
    <w:lvl w:ilvl="0" w:tplc="636ED18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E77C0"/>
    <w:multiLevelType w:val="hybridMultilevel"/>
    <w:tmpl w:val="B19A0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FD12A6"/>
    <w:multiLevelType w:val="hybridMultilevel"/>
    <w:tmpl w:val="EFE025A6"/>
    <w:lvl w:ilvl="0" w:tplc="636ED18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0D4D4F"/>
    <w:multiLevelType w:val="hybridMultilevel"/>
    <w:tmpl w:val="13FACD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4F5F15"/>
    <w:multiLevelType w:val="hybridMultilevel"/>
    <w:tmpl w:val="D92E576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26C4E14"/>
    <w:multiLevelType w:val="hybridMultilevel"/>
    <w:tmpl w:val="AEC44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E35EA4"/>
    <w:multiLevelType w:val="hybridMultilevel"/>
    <w:tmpl w:val="E52207D2"/>
    <w:lvl w:ilvl="0" w:tplc="6AA6BF48">
      <w:start w:val="1"/>
      <w:numFmt w:val="bullet"/>
      <w:lvlText w:val="-"/>
      <w:lvlJc w:val="left"/>
      <w:pPr>
        <w:tabs>
          <w:tab w:val="num" w:pos="720"/>
        </w:tabs>
        <w:ind w:left="720" w:hanging="360"/>
      </w:pPr>
      <w:rPr>
        <w:rFonts w:ascii="Times New Roman" w:hAnsi="Times New Roman" w:hint="default"/>
      </w:rPr>
    </w:lvl>
    <w:lvl w:ilvl="1" w:tplc="B6B4C502" w:tentative="1">
      <w:start w:val="1"/>
      <w:numFmt w:val="bullet"/>
      <w:lvlText w:val="-"/>
      <w:lvlJc w:val="left"/>
      <w:pPr>
        <w:tabs>
          <w:tab w:val="num" w:pos="1440"/>
        </w:tabs>
        <w:ind w:left="1440" w:hanging="360"/>
      </w:pPr>
      <w:rPr>
        <w:rFonts w:ascii="Times New Roman" w:hAnsi="Times New Roman" w:hint="default"/>
      </w:rPr>
    </w:lvl>
    <w:lvl w:ilvl="2" w:tplc="65C80F2A" w:tentative="1">
      <w:start w:val="1"/>
      <w:numFmt w:val="bullet"/>
      <w:lvlText w:val="-"/>
      <w:lvlJc w:val="left"/>
      <w:pPr>
        <w:tabs>
          <w:tab w:val="num" w:pos="2160"/>
        </w:tabs>
        <w:ind w:left="2160" w:hanging="360"/>
      </w:pPr>
      <w:rPr>
        <w:rFonts w:ascii="Times New Roman" w:hAnsi="Times New Roman" w:hint="default"/>
      </w:rPr>
    </w:lvl>
    <w:lvl w:ilvl="3" w:tplc="FC726E5C" w:tentative="1">
      <w:start w:val="1"/>
      <w:numFmt w:val="bullet"/>
      <w:lvlText w:val="-"/>
      <w:lvlJc w:val="left"/>
      <w:pPr>
        <w:tabs>
          <w:tab w:val="num" w:pos="2880"/>
        </w:tabs>
        <w:ind w:left="2880" w:hanging="360"/>
      </w:pPr>
      <w:rPr>
        <w:rFonts w:ascii="Times New Roman" w:hAnsi="Times New Roman" w:hint="default"/>
      </w:rPr>
    </w:lvl>
    <w:lvl w:ilvl="4" w:tplc="3400324C" w:tentative="1">
      <w:start w:val="1"/>
      <w:numFmt w:val="bullet"/>
      <w:lvlText w:val="-"/>
      <w:lvlJc w:val="left"/>
      <w:pPr>
        <w:tabs>
          <w:tab w:val="num" w:pos="3600"/>
        </w:tabs>
        <w:ind w:left="3600" w:hanging="360"/>
      </w:pPr>
      <w:rPr>
        <w:rFonts w:ascii="Times New Roman" w:hAnsi="Times New Roman" w:hint="default"/>
      </w:rPr>
    </w:lvl>
    <w:lvl w:ilvl="5" w:tplc="FFD8CF46" w:tentative="1">
      <w:start w:val="1"/>
      <w:numFmt w:val="bullet"/>
      <w:lvlText w:val="-"/>
      <w:lvlJc w:val="left"/>
      <w:pPr>
        <w:tabs>
          <w:tab w:val="num" w:pos="4320"/>
        </w:tabs>
        <w:ind w:left="4320" w:hanging="360"/>
      </w:pPr>
      <w:rPr>
        <w:rFonts w:ascii="Times New Roman" w:hAnsi="Times New Roman" w:hint="default"/>
      </w:rPr>
    </w:lvl>
    <w:lvl w:ilvl="6" w:tplc="56DC98D0" w:tentative="1">
      <w:start w:val="1"/>
      <w:numFmt w:val="bullet"/>
      <w:lvlText w:val="-"/>
      <w:lvlJc w:val="left"/>
      <w:pPr>
        <w:tabs>
          <w:tab w:val="num" w:pos="5040"/>
        </w:tabs>
        <w:ind w:left="5040" w:hanging="360"/>
      </w:pPr>
      <w:rPr>
        <w:rFonts w:ascii="Times New Roman" w:hAnsi="Times New Roman" w:hint="default"/>
      </w:rPr>
    </w:lvl>
    <w:lvl w:ilvl="7" w:tplc="F92259BC" w:tentative="1">
      <w:start w:val="1"/>
      <w:numFmt w:val="bullet"/>
      <w:lvlText w:val="-"/>
      <w:lvlJc w:val="left"/>
      <w:pPr>
        <w:tabs>
          <w:tab w:val="num" w:pos="5760"/>
        </w:tabs>
        <w:ind w:left="5760" w:hanging="360"/>
      </w:pPr>
      <w:rPr>
        <w:rFonts w:ascii="Times New Roman" w:hAnsi="Times New Roman" w:hint="default"/>
      </w:rPr>
    </w:lvl>
    <w:lvl w:ilvl="8" w:tplc="1C9E332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6666109"/>
    <w:multiLevelType w:val="hybridMultilevel"/>
    <w:tmpl w:val="E21A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201DC1"/>
    <w:multiLevelType w:val="hybridMultilevel"/>
    <w:tmpl w:val="7B7CA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11364B"/>
    <w:multiLevelType w:val="hybridMultilevel"/>
    <w:tmpl w:val="47887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1732605"/>
    <w:multiLevelType w:val="hybridMultilevel"/>
    <w:tmpl w:val="A1607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3B1AB1"/>
    <w:multiLevelType w:val="hybridMultilevel"/>
    <w:tmpl w:val="0C42A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AA00D9"/>
    <w:multiLevelType w:val="hybridMultilevel"/>
    <w:tmpl w:val="45042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205DD"/>
    <w:multiLevelType w:val="hybridMultilevel"/>
    <w:tmpl w:val="48F8B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0F1BE6"/>
    <w:multiLevelType w:val="hybridMultilevel"/>
    <w:tmpl w:val="EBB03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211007"/>
    <w:multiLevelType w:val="hybridMultilevel"/>
    <w:tmpl w:val="01A09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CF912B4"/>
    <w:multiLevelType w:val="hybridMultilevel"/>
    <w:tmpl w:val="59AA5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68733D"/>
    <w:multiLevelType w:val="hybridMultilevel"/>
    <w:tmpl w:val="57E67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802F91"/>
    <w:multiLevelType w:val="hybridMultilevel"/>
    <w:tmpl w:val="0D3C2D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39695A"/>
    <w:multiLevelType w:val="hybridMultilevel"/>
    <w:tmpl w:val="FDEAA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B2D41AF"/>
    <w:multiLevelType w:val="hybridMultilevel"/>
    <w:tmpl w:val="11F2D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5" w15:restartNumberingAfterBreak="0">
    <w:nsid w:val="7F774E2A"/>
    <w:multiLevelType w:val="hybridMultilevel"/>
    <w:tmpl w:val="BF304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34"/>
  </w:num>
  <w:num w:numId="4">
    <w:abstractNumId w:val="27"/>
  </w:num>
  <w:num w:numId="5">
    <w:abstractNumId w:val="20"/>
  </w:num>
  <w:num w:numId="6">
    <w:abstractNumId w:val="20"/>
  </w:num>
  <w:num w:numId="7">
    <w:abstractNumId w:val="20"/>
  </w:num>
  <w:num w:numId="8">
    <w:abstractNumId w:val="20"/>
  </w:num>
  <w:num w:numId="9">
    <w:abstractNumId w:val="20"/>
  </w:num>
  <w:num w:numId="10">
    <w:abstractNumId w:val="20"/>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18"/>
  </w:num>
  <w:num w:numId="18">
    <w:abstractNumId w:val="9"/>
  </w:num>
  <w:num w:numId="19">
    <w:abstractNumId w:val="8"/>
  </w:num>
  <w:num w:numId="20">
    <w:abstractNumId w:val="4"/>
  </w:num>
  <w:num w:numId="21">
    <w:abstractNumId w:val="10"/>
  </w:num>
  <w:num w:numId="22">
    <w:abstractNumId w:val="5"/>
  </w:num>
  <w:num w:numId="23">
    <w:abstractNumId w:val="13"/>
  </w:num>
  <w:num w:numId="24">
    <w:abstractNumId w:val="30"/>
  </w:num>
  <w:num w:numId="25">
    <w:abstractNumId w:val="28"/>
  </w:num>
  <w:num w:numId="26">
    <w:abstractNumId w:val="33"/>
  </w:num>
  <w:num w:numId="27">
    <w:abstractNumId w:val="14"/>
  </w:num>
  <w:num w:numId="28">
    <w:abstractNumId w:val="22"/>
  </w:num>
  <w:num w:numId="29">
    <w:abstractNumId w:val="12"/>
  </w:num>
  <w:num w:numId="30">
    <w:abstractNumId w:val="6"/>
  </w:num>
  <w:num w:numId="31">
    <w:abstractNumId w:val="23"/>
  </w:num>
  <w:num w:numId="32">
    <w:abstractNumId w:val="16"/>
  </w:num>
  <w:num w:numId="33">
    <w:abstractNumId w:val="35"/>
  </w:num>
  <w:num w:numId="34">
    <w:abstractNumId w:val="11"/>
  </w:num>
  <w:num w:numId="35">
    <w:abstractNumId w:val="15"/>
  </w:num>
  <w:num w:numId="36">
    <w:abstractNumId w:val="25"/>
  </w:num>
  <w:num w:numId="37">
    <w:abstractNumId w:val="24"/>
  </w:num>
  <w:num w:numId="38">
    <w:abstractNumId w:val="1"/>
  </w:num>
  <w:num w:numId="39">
    <w:abstractNumId w:val="0"/>
  </w:num>
  <w:num w:numId="40">
    <w:abstractNumId w:val="31"/>
  </w:num>
  <w:num w:numId="41">
    <w:abstractNumId w:val="21"/>
  </w:num>
  <w:num w:numId="42">
    <w:abstractNumId w:val="2"/>
  </w:num>
  <w:num w:numId="43">
    <w:abstractNumId w:val="29"/>
  </w:num>
  <w:num w:numId="44">
    <w:abstractNumId w:val="32"/>
  </w:num>
  <w:num w:numId="45">
    <w:abstractNumId w:val="7"/>
  </w:num>
  <w:num w:numId="46">
    <w:abstractNumId w:val="26"/>
  </w:num>
  <w:num w:numId="47">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K3sLQ0NTC0NLcwMDVW0lEKTi0uzszPAykwrgUA11BlbiwAAAA="/>
  </w:docVars>
  <w:rsids>
    <w:rsidRoot w:val="00282213"/>
    <w:rsid w:val="00000265"/>
    <w:rsid w:val="00000C49"/>
    <w:rsid w:val="00004165"/>
    <w:rsid w:val="00004855"/>
    <w:rsid w:val="00004DE6"/>
    <w:rsid w:val="00006305"/>
    <w:rsid w:val="00010257"/>
    <w:rsid w:val="00010465"/>
    <w:rsid w:val="00011BC9"/>
    <w:rsid w:val="000138C3"/>
    <w:rsid w:val="00013A7C"/>
    <w:rsid w:val="0001721E"/>
    <w:rsid w:val="00017B70"/>
    <w:rsid w:val="00020118"/>
    <w:rsid w:val="000208CC"/>
    <w:rsid w:val="00020B16"/>
    <w:rsid w:val="00020C56"/>
    <w:rsid w:val="00020DD8"/>
    <w:rsid w:val="000217BF"/>
    <w:rsid w:val="00026ACC"/>
    <w:rsid w:val="000300AB"/>
    <w:rsid w:val="000305FB"/>
    <w:rsid w:val="0003171D"/>
    <w:rsid w:val="00031C1D"/>
    <w:rsid w:val="000328E0"/>
    <w:rsid w:val="000329A4"/>
    <w:rsid w:val="00032ACE"/>
    <w:rsid w:val="00033FE2"/>
    <w:rsid w:val="00035C50"/>
    <w:rsid w:val="00040AFB"/>
    <w:rsid w:val="000431B8"/>
    <w:rsid w:val="000451C4"/>
    <w:rsid w:val="000457A1"/>
    <w:rsid w:val="00047C85"/>
    <w:rsid w:val="00050001"/>
    <w:rsid w:val="00052041"/>
    <w:rsid w:val="00052CC8"/>
    <w:rsid w:val="0005326A"/>
    <w:rsid w:val="00053B1B"/>
    <w:rsid w:val="000556C3"/>
    <w:rsid w:val="00056D23"/>
    <w:rsid w:val="000575D6"/>
    <w:rsid w:val="000576B0"/>
    <w:rsid w:val="00057D03"/>
    <w:rsid w:val="00061750"/>
    <w:rsid w:val="0006266D"/>
    <w:rsid w:val="000651B3"/>
    <w:rsid w:val="00065506"/>
    <w:rsid w:val="00066B15"/>
    <w:rsid w:val="0007086E"/>
    <w:rsid w:val="00070CAA"/>
    <w:rsid w:val="0007382E"/>
    <w:rsid w:val="00073C51"/>
    <w:rsid w:val="000766E1"/>
    <w:rsid w:val="00077FF6"/>
    <w:rsid w:val="00080BDF"/>
    <w:rsid w:val="00080D82"/>
    <w:rsid w:val="00081692"/>
    <w:rsid w:val="0008180A"/>
    <w:rsid w:val="00081B44"/>
    <w:rsid w:val="0008233E"/>
    <w:rsid w:val="00082C46"/>
    <w:rsid w:val="0008421A"/>
    <w:rsid w:val="00085A0E"/>
    <w:rsid w:val="0008674F"/>
    <w:rsid w:val="0008680A"/>
    <w:rsid w:val="00087548"/>
    <w:rsid w:val="00093E7E"/>
    <w:rsid w:val="000948D9"/>
    <w:rsid w:val="0009601C"/>
    <w:rsid w:val="000A0A39"/>
    <w:rsid w:val="000A13DB"/>
    <w:rsid w:val="000A1820"/>
    <w:rsid w:val="000A1830"/>
    <w:rsid w:val="000A2BA8"/>
    <w:rsid w:val="000A3B54"/>
    <w:rsid w:val="000A4070"/>
    <w:rsid w:val="000A4121"/>
    <w:rsid w:val="000A4AA3"/>
    <w:rsid w:val="000A550E"/>
    <w:rsid w:val="000A5992"/>
    <w:rsid w:val="000A64B3"/>
    <w:rsid w:val="000A7569"/>
    <w:rsid w:val="000A779F"/>
    <w:rsid w:val="000A7978"/>
    <w:rsid w:val="000B058F"/>
    <w:rsid w:val="000B0960"/>
    <w:rsid w:val="000B1A55"/>
    <w:rsid w:val="000B20BB"/>
    <w:rsid w:val="000B2EF6"/>
    <w:rsid w:val="000B2FA6"/>
    <w:rsid w:val="000B41B8"/>
    <w:rsid w:val="000B4AA0"/>
    <w:rsid w:val="000B5799"/>
    <w:rsid w:val="000B6688"/>
    <w:rsid w:val="000C0891"/>
    <w:rsid w:val="000C2553"/>
    <w:rsid w:val="000C38C3"/>
    <w:rsid w:val="000C59F3"/>
    <w:rsid w:val="000D0586"/>
    <w:rsid w:val="000D09FD"/>
    <w:rsid w:val="000D28EE"/>
    <w:rsid w:val="000D3543"/>
    <w:rsid w:val="000D37CE"/>
    <w:rsid w:val="000D44FB"/>
    <w:rsid w:val="000D541D"/>
    <w:rsid w:val="000D574B"/>
    <w:rsid w:val="000D6B3F"/>
    <w:rsid w:val="000D6CFC"/>
    <w:rsid w:val="000E1174"/>
    <w:rsid w:val="000E2A84"/>
    <w:rsid w:val="000E3B76"/>
    <w:rsid w:val="000E405B"/>
    <w:rsid w:val="000E45F8"/>
    <w:rsid w:val="000E537B"/>
    <w:rsid w:val="000E57D0"/>
    <w:rsid w:val="000E7858"/>
    <w:rsid w:val="000F37D9"/>
    <w:rsid w:val="000F39CA"/>
    <w:rsid w:val="000F7771"/>
    <w:rsid w:val="001002D3"/>
    <w:rsid w:val="0010059A"/>
    <w:rsid w:val="001025E1"/>
    <w:rsid w:val="001026BB"/>
    <w:rsid w:val="001031C3"/>
    <w:rsid w:val="00103290"/>
    <w:rsid w:val="00103582"/>
    <w:rsid w:val="0010373A"/>
    <w:rsid w:val="00104F29"/>
    <w:rsid w:val="001050D9"/>
    <w:rsid w:val="001053FA"/>
    <w:rsid w:val="00107927"/>
    <w:rsid w:val="00107C25"/>
    <w:rsid w:val="00110E26"/>
    <w:rsid w:val="00111321"/>
    <w:rsid w:val="00111939"/>
    <w:rsid w:val="001137C1"/>
    <w:rsid w:val="00115CE6"/>
    <w:rsid w:val="00115D4E"/>
    <w:rsid w:val="00116D3E"/>
    <w:rsid w:val="00117BD6"/>
    <w:rsid w:val="001206C2"/>
    <w:rsid w:val="00120FE1"/>
    <w:rsid w:val="0012121D"/>
    <w:rsid w:val="00121978"/>
    <w:rsid w:val="00121F1E"/>
    <w:rsid w:val="00122916"/>
    <w:rsid w:val="00123422"/>
    <w:rsid w:val="00123981"/>
    <w:rsid w:val="00123C1A"/>
    <w:rsid w:val="00124B6A"/>
    <w:rsid w:val="00125B3A"/>
    <w:rsid w:val="00125C95"/>
    <w:rsid w:val="00126579"/>
    <w:rsid w:val="00127802"/>
    <w:rsid w:val="00127FCB"/>
    <w:rsid w:val="00130DF8"/>
    <w:rsid w:val="00135D91"/>
    <w:rsid w:val="001368FD"/>
    <w:rsid w:val="00136D4C"/>
    <w:rsid w:val="00142538"/>
    <w:rsid w:val="00142BB9"/>
    <w:rsid w:val="00142E04"/>
    <w:rsid w:val="00144A76"/>
    <w:rsid w:val="00144F96"/>
    <w:rsid w:val="00145207"/>
    <w:rsid w:val="00145F86"/>
    <w:rsid w:val="00151413"/>
    <w:rsid w:val="00151997"/>
    <w:rsid w:val="00151EAC"/>
    <w:rsid w:val="00153528"/>
    <w:rsid w:val="00153642"/>
    <w:rsid w:val="001548A3"/>
    <w:rsid w:val="00154E68"/>
    <w:rsid w:val="0015523B"/>
    <w:rsid w:val="00155371"/>
    <w:rsid w:val="00157BEE"/>
    <w:rsid w:val="00161F52"/>
    <w:rsid w:val="00162548"/>
    <w:rsid w:val="001629D4"/>
    <w:rsid w:val="00162BF3"/>
    <w:rsid w:val="001632C5"/>
    <w:rsid w:val="001636A6"/>
    <w:rsid w:val="00165BAD"/>
    <w:rsid w:val="00166290"/>
    <w:rsid w:val="00170CD9"/>
    <w:rsid w:val="00172183"/>
    <w:rsid w:val="001736BA"/>
    <w:rsid w:val="001751AB"/>
    <w:rsid w:val="00175A3F"/>
    <w:rsid w:val="0017672E"/>
    <w:rsid w:val="00177099"/>
    <w:rsid w:val="00177A42"/>
    <w:rsid w:val="00180E09"/>
    <w:rsid w:val="00181CA5"/>
    <w:rsid w:val="001822F9"/>
    <w:rsid w:val="00183D4C"/>
    <w:rsid w:val="00183F6D"/>
    <w:rsid w:val="001857D6"/>
    <w:rsid w:val="0018670E"/>
    <w:rsid w:val="00187AAF"/>
    <w:rsid w:val="001904B4"/>
    <w:rsid w:val="001904E1"/>
    <w:rsid w:val="00191FE8"/>
    <w:rsid w:val="0019219A"/>
    <w:rsid w:val="001924C9"/>
    <w:rsid w:val="00193E11"/>
    <w:rsid w:val="00195077"/>
    <w:rsid w:val="001A033F"/>
    <w:rsid w:val="001A08AA"/>
    <w:rsid w:val="001A1153"/>
    <w:rsid w:val="001A2325"/>
    <w:rsid w:val="001A2471"/>
    <w:rsid w:val="001A347F"/>
    <w:rsid w:val="001A59CB"/>
    <w:rsid w:val="001A5DDF"/>
    <w:rsid w:val="001A5E74"/>
    <w:rsid w:val="001A61E5"/>
    <w:rsid w:val="001B132C"/>
    <w:rsid w:val="001B24F5"/>
    <w:rsid w:val="001B2F2A"/>
    <w:rsid w:val="001B5F4E"/>
    <w:rsid w:val="001B718F"/>
    <w:rsid w:val="001B7991"/>
    <w:rsid w:val="001B7FFC"/>
    <w:rsid w:val="001C05C4"/>
    <w:rsid w:val="001C0E00"/>
    <w:rsid w:val="001C1409"/>
    <w:rsid w:val="001C1D62"/>
    <w:rsid w:val="001C256B"/>
    <w:rsid w:val="001C2728"/>
    <w:rsid w:val="001C2AE6"/>
    <w:rsid w:val="001C4A89"/>
    <w:rsid w:val="001C4FD4"/>
    <w:rsid w:val="001C6177"/>
    <w:rsid w:val="001C6ECB"/>
    <w:rsid w:val="001D0363"/>
    <w:rsid w:val="001D1147"/>
    <w:rsid w:val="001D12B4"/>
    <w:rsid w:val="001D1535"/>
    <w:rsid w:val="001D391A"/>
    <w:rsid w:val="001D46F8"/>
    <w:rsid w:val="001D64AC"/>
    <w:rsid w:val="001D7D94"/>
    <w:rsid w:val="001D7F56"/>
    <w:rsid w:val="001E0A28"/>
    <w:rsid w:val="001E1D7B"/>
    <w:rsid w:val="001E4218"/>
    <w:rsid w:val="001F0B20"/>
    <w:rsid w:val="001F5F52"/>
    <w:rsid w:val="001F6196"/>
    <w:rsid w:val="001F631F"/>
    <w:rsid w:val="00200A62"/>
    <w:rsid w:val="0020348E"/>
    <w:rsid w:val="00203740"/>
    <w:rsid w:val="00204FF1"/>
    <w:rsid w:val="0020607C"/>
    <w:rsid w:val="0021068A"/>
    <w:rsid w:val="00211416"/>
    <w:rsid w:val="002138EA"/>
    <w:rsid w:val="00213F84"/>
    <w:rsid w:val="00214FBD"/>
    <w:rsid w:val="0021511C"/>
    <w:rsid w:val="00217669"/>
    <w:rsid w:val="00217DBE"/>
    <w:rsid w:val="0022162F"/>
    <w:rsid w:val="00222897"/>
    <w:rsid w:val="00222B0C"/>
    <w:rsid w:val="002239DD"/>
    <w:rsid w:val="00224120"/>
    <w:rsid w:val="00227D7B"/>
    <w:rsid w:val="00230FCE"/>
    <w:rsid w:val="00233269"/>
    <w:rsid w:val="00233F54"/>
    <w:rsid w:val="00234292"/>
    <w:rsid w:val="0023497A"/>
    <w:rsid w:val="00235394"/>
    <w:rsid w:val="00235577"/>
    <w:rsid w:val="0023582B"/>
    <w:rsid w:val="002371B2"/>
    <w:rsid w:val="00237515"/>
    <w:rsid w:val="00237718"/>
    <w:rsid w:val="00237DAC"/>
    <w:rsid w:val="0024242F"/>
    <w:rsid w:val="0024257B"/>
    <w:rsid w:val="00242B89"/>
    <w:rsid w:val="002435CA"/>
    <w:rsid w:val="00244303"/>
    <w:rsid w:val="0024441E"/>
    <w:rsid w:val="0024469F"/>
    <w:rsid w:val="00246233"/>
    <w:rsid w:val="0024672A"/>
    <w:rsid w:val="00250125"/>
    <w:rsid w:val="00250B5B"/>
    <w:rsid w:val="00251C88"/>
    <w:rsid w:val="0025243C"/>
    <w:rsid w:val="00252DB8"/>
    <w:rsid w:val="002531AA"/>
    <w:rsid w:val="002537BC"/>
    <w:rsid w:val="00253DF5"/>
    <w:rsid w:val="0025518F"/>
    <w:rsid w:val="00255C58"/>
    <w:rsid w:val="00255F6E"/>
    <w:rsid w:val="00260EC7"/>
    <w:rsid w:val="00261539"/>
    <w:rsid w:val="0026179F"/>
    <w:rsid w:val="00262315"/>
    <w:rsid w:val="00263942"/>
    <w:rsid w:val="002645C3"/>
    <w:rsid w:val="002666AE"/>
    <w:rsid w:val="00267AF7"/>
    <w:rsid w:val="0027255C"/>
    <w:rsid w:val="00273812"/>
    <w:rsid w:val="00273CE7"/>
    <w:rsid w:val="00274850"/>
    <w:rsid w:val="00274B25"/>
    <w:rsid w:val="00274E1A"/>
    <w:rsid w:val="00276E3A"/>
    <w:rsid w:val="002775B1"/>
    <w:rsid w:val="002775B9"/>
    <w:rsid w:val="00277B3A"/>
    <w:rsid w:val="002811C4"/>
    <w:rsid w:val="00282213"/>
    <w:rsid w:val="002823FD"/>
    <w:rsid w:val="00283F5C"/>
    <w:rsid w:val="00284016"/>
    <w:rsid w:val="002858BF"/>
    <w:rsid w:val="00285C58"/>
    <w:rsid w:val="00286715"/>
    <w:rsid w:val="0028780A"/>
    <w:rsid w:val="00287D9C"/>
    <w:rsid w:val="00287E32"/>
    <w:rsid w:val="00291455"/>
    <w:rsid w:val="002939AF"/>
    <w:rsid w:val="00294491"/>
    <w:rsid w:val="00294BDE"/>
    <w:rsid w:val="002961DA"/>
    <w:rsid w:val="002974A8"/>
    <w:rsid w:val="002A070F"/>
    <w:rsid w:val="002A0CED"/>
    <w:rsid w:val="002A3E95"/>
    <w:rsid w:val="002A4CD0"/>
    <w:rsid w:val="002A731E"/>
    <w:rsid w:val="002A7DA6"/>
    <w:rsid w:val="002B2A6A"/>
    <w:rsid w:val="002B44E6"/>
    <w:rsid w:val="002B516C"/>
    <w:rsid w:val="002B5612"/>
    <w:rsid w:val="002B5E1D"/>
    <w:rsid w:val="002B60C1"/>
    <w:rsid w:val="002B7E8A"/>
    <w:rsid w:val="002C0AC0"/>
    <w:rsid w:val="002C0BF6"/>
    <w:rsid w:val="002C146C"/>
    <w:rsid w:val="002C45ED"/>
    <w:rsid w:val="002C4AAE"/>
    <w:rsid w:val="002C4B52"/>
    <w:rsid w:val="002C5D20"/>
    <w:rsid w:val="002C7052"/>
    <w:rsid w:val="002D03E5"/>
    <w:rsid w:val="002D0E62"/>
    <w:rsid w:val="002D179B"/>
    <w:rsid w:val="002D36EB"/>
    <w:rsid w:val="002D6A2A"/>
    <w:rsid w:val="002D6BDF"/>
    <w:rsid w:val="002E1129"/>
    <w:rsid w:val="002E2CE9"/>
    <w:rsid w:val="002E3BF7"/>
    <w:rsid w:val="002E403E"/>
    <w:rsid w:val="002E4C74"/>
    <w:rsid w:val="002E54EC"/>
    <w:rsid w:val="002F0E99"/>
    <w:rsid w:val="002F158C"/>
    <w:rsid w:val="002F361A"/>
    <w:rsid w:val="002F4093"/>
    <w:rsid w:val="002F5280"/>
    <w:rsid w:val="002F5636"/>
    <w:rsid w:val="002F590F"/>
    <w:rsid w:val="002F5979"/>
    <w:rsid w:val="003006B0"/>
    <w:rsid w:val="00300ECC"/>
    <w:rsid w:val="003022A5"/>
    <w:rsid w:val="00302E56"/>
    <w:rsid w:val="00303A8A"/>
    <w:rsid w:val="00303F03"/>
    <w:rsid w:val="00307CF8"/>
    <w:rsid w:val="00307E51"/>
    <w:rsid w:val="0031044E"/>
    <w:rsid w:val="00311363"/>
    <w:rsid w:val="00311BA4"/>
    <w:rsid w:val="00315867"/>
    <w:rsid w:val="0031683F"/>
    <w:rsid w:val="00320AD5"/>
    <w:rsid w:val="00320CAC"/>
    <w:rsid w:val="00320FD7"/>
    <w:rsid w:val="00320FF1"/>
    <w:rsid w:val="00321150"/>
    <w:rsid w:val="00322077"/>
    <w:rsid w:val="00323A07"/>
    <w:rsid w:val="003260D7"/>
    <w:rsid w:val="003272D0"/>
    <w:rsid w:val="00327481"/>
    <w:rsid w:val="00333C5F"/>
    <w:rsid w:val="0033434D"/>
    <w:rsid w:val="0033483B"/>
    <w:rsid w:val="00335531"/>
    <w:rsid w:val="00336697"/>
    <w:rsid w:val="003370A6"/>
    <w:rsid w:val="003418CB"/>
    <w:rsid w:val="00343A3F"/>
    <w:rsid w:val="00345923"/>
    <w:rsid w:val="00350B75"/>
    <w:rsid w:val="00350F5C"/>
    <w:rsid w:val="0035555D"/>
    <w:rsid w:val="00355873"/>
    <w:rsid w:val="0035660F"/>
    <w:rsid w:val="0035685D"/>
    <w:rsid w:val="003628B9"/>
    <w:rsid w:val="00362D8F"/>
    <w:rsid w:val="00365C6C"/>
    <w:rsid w:val="00367724"/>
    <w:rsid w:val="003710BA"/>
    <w:rsid w:val="003721F3"/>
    <w:rsid w:val="00373E87"/>
    <w:rsid w:val="00377006"/>
    <w:rsid w:val="003770F6"/>
    <w:rsid w:val="00380363"/>
    <w:rsid w:val="00383E37"/>
    <w:rsid w:val="00384B21"/>
    <w:rsid w:val="00386186"/>
    <w:rsid w:val="003869E0"/>
    <w:rsid w:val="00386FE7"/>
    <w:rsid w:val="00390676"/>
    <w:rsid w:val="00393042"/>
    <w:rsid w:val="00394164"/>
    <w:rsid w:val="00394AD5"/>
    <w:rsid w:val="00394FE6"/>
    <w:rsid w:val="003951BF"/>
    <w:rsid w:val="0039642D"/>
    <w:rsid w:val="00397108"/>
    <w:rsid w:val="0039734D"/>
    <w:rsid w:val="00397801"/>
    <w:rsid w:val="003A0350"/>
    <w:rsid w:val="003A2E40"/>
    <w:rsid w:val="003A3D90"/>
    <w:rsid w:val="003A4AC9"/>
    <w:rsid w:val="003B0158"/>
    <w:rsid w:val="003B3DE3"/>
    <w:rsid w:val="003B40B6"/>
    <w:rsid w:val="003B44E9"/>
    <w:rsid w:val="003B4890"/>
    <w:rsid w:val="003B4BB6"/>
    <w:rsid w:val="003B56DB"/>
    <w:rsid w:val="003B6E4B"/>
    <w:rsid w:val="003B7534"/>
    <w:rsid w:val="003B755E"/>
    <w:rsid w:val="003C0C2F"/>
    <w:rsid w:val="003C228E"/>
    <w:rsid w:val="003C3813"/>
    <w:rsid w:val="003C461C"/>
    <w:rsid w:val="003C4BD2"/>
    <w:rsid w:val="003C51E7"/>
    <w:rsid w:val="003C5886"/>
    <w:rsid w:val="003C6893"/>
    <w:rsid w:val="003C6DE2"/>
    <w:rsid w:val="003D1EFD"/>
    <w:rsid w:val="003D28BF"/>
    <w:rsid w:val="003D4215"/>
    <w:rsid w:val="003D4C47"/>
    <w:rsid w:val="003D4F90"/>
    <w:rsid w:val="003D524D"/>
    <w:rsid w:val="003D5C5C"/>
    <w:rsid w:val="003D7719"/>
    <w:rsid w:val="003E058D"/>
    <w:rsid w:val="003E108D"/>
    <w:rsid w:val="003E2F30"/>
    <w:rsid w:val="003E40EE"/>
    <w:rsid w:val="003E52C0"/>
    <w:rsid w:val="003E5A91"/>
    <w:rsid w:val="003E5FAD"/>
    <w:rsid w:val="003E71B7"/>
    <w:rsid w:val="003F1A0C"/>
    <w:rsid w:val="003F1C1B"/>
    <w:rsid w:val="003F3A2F"/>
    <w:rsid w:val="00400505"/>
    <w:rsid w:val="00400F24"/>
    <w:rsid w:val="00401144"/>
    <w:rsid w:val="004036B7"/>
    <w:rsid w:val="00404144"/>
    <w:rsid w:val="00404831"/>
    <w:rsid w:val="00405D50"/>
    <w:rsid w:val="0040736F"/>
    <w:rsid w:val="00407661"/>
    <w:rsid w:val="00407B69"/>
    <w:rsid w:val="00410314"/>
    <w:rsid w:val="00412063"/>
    <w:rsid w:val="0041232B"/>
    <w:rsid w:val="00412EB1"/>
    <w:rsid w:val="00413DDE"/>
    <w:rsid w:val="00414118"/>
    <w:rsid w:val="00414352"/>
    <w:rsid w:val="00416084"/>
    <w:rsid w:val="00416DEC"/>
    <w:rsid w:val="0042144E"/>
    <w:rsid w:val="004228D3"/>
    <w:rsid w:val="00424F8C"/>
    <w:rsid w:val="00426B25"/>
    <w:rsid w:val="00426F9D"/>
    <w:rsid w:val="004271BA"/>
    <w:rsid w:val="00427709"/>
    <w:rsid w:val="00430497"/>
    <w:rsid w:val="00430EA5"/>
    <w:rsid w:val="00432E10"/>
    <w:rsid w:val="00433F9B"/>
    <w:rsid w:val="00434DC1"/>
    <w:rsid w:val="004350F4"/>
    <w:rsid w:val="0043597B"/>
    <w:rsid w:val="00436DCF"/>
    <w:rsid w:val="004403DC"/>
    <w:rsid w:val="00440DB8"/>
    <w:rsid w:val="00440DF5"/>
    <w:rsid w:val="004412A0"/>
    <w:rsid w:val="00442337"/>
    <w:rsid w:val="0044470E"/>
    <w:rsid w:val="00446408"/>
    <w:rsid w:val="00446EEA"/>
    <w:rsid w:val="00450F27"/>
    <w:rsid w:val="004510E5"/>
    <w:rsid w:val="004515B3"/>
    <w:rsid w:val="00455C0F"/>
    <w:rsid w:val="00455C26"/>
    <w:rsid w:val="00456A75"/>
    <w:rsid w:val="004570DE"/>
    <w:rsid w:val="00457B48"/>
    <w:rsid w:val="00461E39"/>
    <w:rsid w:val="00462B47"/>
    <w:rsid w:val="00462D3A"/>
    <w:rsid w:val="00463521"/>
    <w:rsid w:val="00470C48"/>
    <w:rsid w:val="00471125"/>
    <w:rsid w:val="004738A4"/>
    <w:rsid w:val="00473E65"/>
    <w:rsid w:val="00473F9F"/>
    <w:rsid w:val="00474047"/>
    <w:rsid w:val="0047437A"/>
    <w:rsid w:val="004769A6"/>
    <w:rsid w:val="00480E42"/>
    <w:rsid w:val="00482728"/>
    <w:rsid w:val="0048306A"/>
    <w:rsid w:val="00484C5D"/>
    <w:rsid w:val="0048543E"/>
    <w:rsid w:val="004854B6"/>
    <w:rsid w:val="004868C1"/>
    <w:rsid w:val="0048750F"/>
    <w:rsid w:val="004939CF"/>
    <w:rsid w:val="00497734"/>
    <w:rsid w:val="004A18C2"/>
    <w:rsid w:val="004A277E"/>
    <w:rsid w:val="004A4806"/>
    <w:rsid w:val="004A495F"/>
    <w:rsid w:val="004A7544"/>
    <w:rsid w:val="004B1CCA"/>
    <w:rsid w:val="004B394F"/>
    <w:rsid w:val="004B6B0F"/>
    <w:rsid w:val="004B78D8"/>
    <w:rsid w:val="004C09CD"/>
    <w:rsid w:val="004C103A"/>
    <w:rsid w:val="004C16F0"/>
    <w:rsid w:val="004C259F"/>
    <w:rsid w:val="004C5257"/>
    <w:rsid w:val="004C54E5"/>
    <w:rsid w:val="004C66F5"/>
    <w:rsid w:val="004C7A6C"/>
    <w:rsid w:val="004C7DC8"/>
    <w:rsid w:val="004D1D63"/>
    <w:rsid w:val="004D21B0"/>
    <w:rsid w:val="004D2885"/>
    <w:rsid w:val="004D3631"/>
    <w:rsid w:val="004D52BA"/>
    <w:rsid w:val="004D737D"/>
    <w:rsid w:val="004E0883"/>
    <w:rsid w:val="004E10CE"/>
    <w:rsid w:val="004E1B25"/>
    <w:rsid w:val="004E2659"/>
    <w:rsid w:val="004E38E4"/>
    <w:rsid w:val="004E39EE"/>
    <w:rsid w:val="004E3FA9"/>
    <w:rsid w:val="004E475C"/>
    <w:rsid w:val="004E4980"/>
    <w:rsid w:val="004E5397"/>
    <w:rsid w:val="004E56E0"/>
    <w:rsid w:val="004E5A7B"/>
    <w:rsid w:val="004E7329"/>
    <w:rsid w:val="004E77EB"/>
    <w:rsid w:val="004F05AB"/>
    <w:rsid w:val="004F0F8F"/>
    <w:rsid w:val="004F1986"/>
    <w:rsid w:val="004F2C3C"/>
    <w:rsid w:val="004F2CB0"/>
    <w:rsid w:val="004F6A0E"/>
    <w:rsid w:val="004F6E0C"/>
    <w:rsid w:val="004F76E9"/>
    <w:rsid w:val="004F7FFB"/>
    <w:rsid w:val="00500A3E"/>
    <w:rsid w:val="00501630"/>
    <w:rsid w:val="005017F7"/>
    <w:rsid w:val="00501FA7"/>
    <w:rsid w:val="005029EE"/>
    <w:rsid w:val="00502BC2"/>
    <w:rsid w:val="00502C7C"/>
    <w:rsid w:val="00502D21"/>
    <w:rsid w:val="005034DC"/>
    <w:rsid w:val="005043DC"/>
    <w:rsid w:val="00505BFA"/>
    <w:rsid w:val="00506DEC"/>
    <w:rsid w:val="005071B4"/>
    <w:rsid w:val="00507687"/>
    <w:rsid w:val="005115F3"/>
    <w:rsid w:val="005117A9"/>
    <w:rsid w:val="00511F57"/>
    <w:rsid w:val="005145A7"/>
    <w:rsid w:val="00515534"/>
    <w:rsid w:val="00515CBE"/>
    <w:rsid w:val="00515E2B"/>
    <w:rsid w:val="00517EDB"/>
    <w:rsid w:val="005228DC"/>
    <w:rsid w:val="00522A7E"/>
    <w:rsid w:val="00522F20"/>
    <w:rsid w:val="0052506C"/>
    <w:rsid w:val="00526128"/>
    <w:rsid w:val="0052683E"/>
    <w:rsid w:val="00527E42"/>
    <w:rsid w:val="005308DB"/>
    <w:rsid w:val="00530A2E"/>
    <w:rsid w:val="00530FBE"/>
    <w:rsid w:val="00533159"/>
    <w:rsid w:val="005339DB"/>
    <w:rsid w:val="0053436A"/>
    <w:rsid w:val="00534C89"/>
    <w:rsid w:val="00541573"/>
    <w:rsid w:val="00542B99"/>
    <w:rsid w:val="00542D3B"/>
    <w:rsid w:val="005430BC"/>
    <w:rsid w:val="0054348A"/>
    <w:rsid w:val="00544AD2"/>
    <w:rsid w:val="00544F2D"/>
    <w:rsid w:val="00544F6F"/>
    <w:rsid w:val="0055019D"/>
    <w:rsid w:val="005531CE"/>
    <w:rsid w:val="00553FEA"/>
    <w:rsid w:val="00554B77"/>
    <w:rsid w:val="0055783F"/>
    <w:rsid w:val="0056008C"/>
    <w:rsid w:val="005600EE"/>
    <w:rsid w:val="00560167"/>
    <w:rsid w:val="005614FA"/>
    <w:rsid w:val="005648A8"/>
    <w:rsid w:val="0056500B"/>
    <w:rsid w:val="00566139"/>
    <w:rsid w:val="00571777"/>
    <w:rsid w:val="00580FF5"/>
    <w:rsid w:val="0058179E"/>
    <w:rsid w:val="0058332E"/>
    <w:rsid w:val="00584D7D"/>
    <w:rsid w:val="0058519C"/>
    <w:rsid w:val="00586BFA"/>
    <w:rsid w:val="0059149A"/>
    <w:rsid w:val="005929D4"/>
    <w:rsid w:val="00594A59"/>
    <w:rsid w:val="005954F5"/>
    <w:rsid w:val="005956EE"/>
    <w:rsid w:val="00595B19"/>
    <w:rsid w:val="0059623E"/>
    <w:rsid w:val="005A068F"/>
    <w:rsid w:val="005A083E"/>
    <w:rsid w:val="005A3790"/>
    <w:rsid w:val="005A38DD"/>
    <w:rsid w:val="005A6037"/>
    <w:rsid w:val="005A7107"/>
    <w:rsid w:val="005A75E1"/>
    <w:rsid w:val="005A7F99"/>
    <w:rsid w:val="005B0414"/>
    <w:rsid w:val="005B4802"/>
    <w:rsid w:val="005B5D6E"/>
    <w:rsid w:val="005B5D95"/>
    <w:rsid w:val="005B6885"/>
    <w:rsid w:val="005B7CB6"/>
    <w:rsid w:val="005C0F2F"/>
    <w:rsid w:val="005C151B"/>
    <w:rsid w:val="005C1C98"/>
    <w:rsid w:val="005C1EA6"/>
    <w:rsid w:val="005C442E"/>
    <w:rsid w:val="005C7ED8"/>
    <w:rsid w:val="005D0B99"/>
    <w:rsid w:val="005D308E"/>
    <w:rsid w:val="005D3615"/>
    <w:rsid w:val="005D3A48"/>
    <w:rsid w:val="005D426C"/>
    <w:rsid w:val="005D5A06"/>
    <w:rsid w:val="005D7AF8"/>
    <w:rsid w:val="005E10FA"/>
    <w:rsid w:val="005E17BF"/>
    <w:rsid w:val="005E1EA4"/>
    <w:rsid w:val="005E1ED9"/>
    <w:rsid w:val="005E366A"/>
    <w:rsid w:val="005E4C8B"/>
    <w:rsid w:val="005E67B1"/>
    <w:rsid w:val="005F1249"/>
    <w:rsid w:val="005F2145"/>
    <w:rsid w:val="005F2806"/>
    <w:rsid w:val="005F45CC"/>
    <w:rsid w:val="005F5C61"/>
    <w:rsid w:val="00600316"/>
    <w:rsid w:val="00600B58"/>
    <w:rsid w:val="006016E1"/>
    <w:rsid w:val="00602D27"/>
    <w:rsid w:val="0060365F"/>
    <w:rsid w:val="00605543"/>
    <w:rsid w:val="006061C0"/>
    <w:rsid w:val="0060719D"/>
    <w:rsid w:val="006075D8"/>
    <w:rsid w:val="00612BB4"/>
    <w:rsid w:val="006138E5"/>
    <w:rsid w:val="006144A1"/>
    <w:rsid w:val="006151E1"/>
    <w:rsid w:val="00615EBB"/>
    <w:rsid w:val="00616096"/>
    <w:rsid w:val="006160A2"/>
    <w:rsid w:val="00616C08"/>
    <w:rsid w:val="006177FA"/>
    <w:rsid w:val="00617EFF"/>
    <w:rsid w:val="00620A4B"/>
    <w:rsid w:val="00620A60"/>
    <w:rsid w:val="00626FAB"/>
    <w:rsid w:val="006270CD"/>
    <w:rsid w:val="006302AA"/>
    <w:rsid w:val="00631640"/>
    <w:rsid w:val="00632CBA"/>
    <w:rsid w:val="00635525"/>
    <w:rsid w:val="00636015"/>
    <w:rsid w:val="006363BD"/>
    <w:rsid w:val="0063707A"/>
    <w:rsid w:val="0063749A"/>
    <w:rsid w:val="0064015E"/>
    <w:rsid w:val="006405D3"/>
    <w:rsid w:val="006412DC"/>
    <w:rsid w:val="00642BC6"/>
    <w:rsid w:val="00644790"/>
    <w:rsid w:val="00645C14"/>
    <w:rsid w:val="00646D16"/>
    <w:rsid w:val="006501AF"/>
    <w:rsid w:val="00650DDE"/>
    <w:rsid w:val="006544BB"/>
    <w:rsid w:val="0065505B"/>
    <w:rsid w:val="0066285D"/>
    <w:rsid w:val="006670AC"/>
    <w:rsid w:val="00672307"/>
    <w:rsid w:val="006725FF"/>
    <w:rsid w:val="00673AD9"/>
    <w:rsid w:val="006760B1"/>
    <w:rsid w:val="00676E73"/>
    <w:rsid w:val="006808C6"/>
    <w:rsid w:val="006812C2"/>
    <w:rsid w:val="00682668"/>
    <w:rsid w:val="0068407F"/>
    <w:rsid w:val="0068552E"/>
    <w:rsid w:val="00685582"/>
    <w:rsid w:val="006863E2"/>
    <w:rsid w:val="006913C7"/>
    <w:rsid w:val="00692A68"/>
    <w:rsid w:val="00694DE2"/>
    <w:rsid w:val="00695D85"/>
    <w:rsid w:val="00696041"/>
    <w:rsid w:val="00696E99"/>
    <w:rsid w:val="006A20CF"/>
    <w:rsid w:val="006A30A2"/>
    <w:rsid w:val="006A4E74"/>
    <w:rsid w:val="006A6D23"/>
    <w:rsid w:val="006B16B3"/>
    <w:rsid w:val="006B1F5E"/>
    <w:rsid w:val="006B25DE"/>
    <w:rsid w:val="006B2C6C"/>
    <w:rsid w:val="006B44BD"/>
    <w:rsid w:val="006B483B"/>
    <w:rsid w:val="006B533D"/>
    <w:rsid w:val="006B60B6"/>
    <w:rsid w:val="006C0953"/>
    <w:rsid w:val="006C1C3B"/>
    <w:rsid w:val="006C325A"/>
    <w:rsid w:val="006C4C80"/>
    <w:rsid w:val="006C4E43"/>
    <w:rsid w:val="006C643E"/>
    <w:rsid w:val="006D1F9A"/>
    <w:rsid w:val="006D2932"/>
    <w:rsid w:val="006D3671"/>
    <w:rsid w:val="006D385B"/>
    <w:rsid w:val="006D4176"/>
    <w:rsid w:val="006D4967"/>
    <w:rsid w:val="006D5DA3"/>
    <w:rsid w:val="006E0A73"/>
    <w:rsid w:val="006E0FEE"/>
    <w:rsid w:val="006E37DE"/>
    <w:rsid w:val="006E4F6A"/>
    <w:rsid w:val="006E6432"/>
    <w:rsid w:val="006E6C11"/>
    <w:rsid w:val="006F0A6A"/>
    <w:rsid w:val="006F0CE1"/>
    <w:rsid w:val="006F3871"/>
    <w:rsid w:val="006F532F"/>
    <w:rsid w:val="006F5DEE"/>
    <w:rsid w:val="006F665E"/>
    <w:rsid w:val="006F774E"/>
    <w:rsid w:val="006F7C0C"/>
    <w:rsid w:val="00700755"/>
    <w:rsid w:val="00701E54"/>
    <w:rsid w:val="0070646B"/>
    <w:rsid w:val="007069EC"/>
    <w:rsid w:val="007073E8"/>
    <w:rsid w:val="00712650"/>
    <w:rsid w:val="007130A2"/>
    <w:rsid w:val="00715463"/>
    <w:rsid w:val="00715A5B"/>
    <w:rsid w:val="00720240"/>
    <w:rsid w:val="007252FE"/>
    <w:rsid w:val="00725505"/>
    <w:rsid w:val="00725AB4"/>
    <w:rsid w:val="00730655"/>
    <w:rsid w:val="00731D77"/>
    <w:rsid w:val="00732360"/>
    <w:rsid w:val="0073390A"/>
    <w:rsid w:val="007343AF"/>
    <w:rsid w:val="00734E64"/>
    <w:rsid w:val="00736B37"/>
    <w:rsid w:val="0073700F"/>
    <w:rsid w:val="007401B0"/>
    <w:rsid w:val="00740A35"/>
    <w:rsid w:val="00740E34"/>
    <w:rsid w:val="00742794"/>
    <w:rsid w:val="00743792"/>
    <w:rsid w:val="00747287"/>
    <w:rsid w:val="0075132A"/>
    <w:rsid w:val="0075199B"/>
    <w:rsid w:val="007520B4"/>
    <w:rsid w:val="007520EC"/>
    <w:rsid w:val="00753DBD"/>
    <w:rsid w:val="0075471D"/>
    <w:rsid w:val="00754C07"/>
    <w:rsid w:val="00755168"/>
    <w:rsid w:val="00756B5F"/>
    <w:rsid w:val="00760679"/>
    <w:rsid w:val="00761FBD"/>
    <w:rsid w:val="0076270B"/>
    <w:rsid w:val="00762F36"/>
    <w:rsid w:val="0076493F"/>
    <w:rsid w:val="007655D5"/>
    <w:rsid w:val="00773358"/>
    <w:rsid w:val="00775BDA"/>
    <w:rsid w:val="007763C1"/>
    <w:rsid w:val="00777E82"/>
    <w:rsid w:val="007800C3"/>
    <w:rsid w:val="00781114"/>
    <w:rsid w:val="007811E4"/>
    <w:rsid w:val="00781359"/>
    <w:rsid w:val="007819BE"/>
    <w:rsid w:val="00782665"/>
    <w:rsid w:val="00782B46"/>
    <w:rsid w:val="00784842"/>
    <w:rsid w:val="00784C2B"/>
    <w:rsid w:val="007857C5"/>
    <w:rsid w:val="00786266"/>
    <w:rsid w:val="00786921"/>
    <w:rsid w:val="007877B0"/>
    <w:rsid w:val="00787D27"/>
    <w:rsid w:val="00790963"/>
    <w:rsid w:val="00794175"/>
    <w:rsid w:val="00794786"/>
    <w:rsid w:val="007957FD"/>
    <w:rsid w:val="007A1EAA"/>
    <w:rsid w:val="007A79FD"/>
    <w:rsid w:val="007B0B9D"/>
    <w:rsid w:val="007B0C1C"/>
    <w:rsid w:val="007B2635"/>
    <w:rsid w:val="007B26E3"/>
    <w:rsid w:val="007B3D45"/>
    <w:rsid w:val="007B410E"/>
    <w:rsid w:val="007B5A43"/>
    <w:rsid w:val="007B61BF"/>
    <w:rsid w:val="007B64E5"/>
    <w:rsid w:val="007B709B"/>
    <w:rsid w:val="007B7D9D"/>
    <w:rsid w:val="007C0141"/>
    <w:rsid w:val="007C11D5"/>
    <w:rsid w:val="007C1343"/>
    <w:rsid w:val="007C284B"/>
    <w:rsid w:val="007C37CC"/>
    <w:rsid w:val="007C3C3E"/>
    <w:rsid w:val="007C3DBD"/>
    <w:rsid w:val="007C5EF1"/>
    <w:rsid w:val="007C7BF5"/>
    <w:rsid w:val="007D17F5"/>
    <w:rsid w:val="007D19B7"/>
    <w:rsid w:val="007D3E3D"/>
    <w:rsid w:val="007D4661"/>
    <w:rsid w:val="007D4A6C"/>
    <w:rsid w:val="007D4B53"/>
    <w:rsid w:val="007D75E5"/>
    <w:rsid w:val="007D773E"/>
    <w:rsid w:val="007E0558"/>
    <w:rsid w:val="007E066E"/>
    <w:rsid w:val="007E1356"/>
    <w:rsid w:val="007E20FC"/>
    <w:rsid w:val="007E3787"/>
    <w:rsid w:val="007E404C"/>
    <w:rsid w:val="007E40E0"/>
    <w:rsid w:val="007E41D7"/>
    <w:rsid w:val="007E4E78"/>
    <w:rsid w:val="007E7062"/>
    <w:rsid w:val="007F0822"/>
    <w:rsid w:val="007F0E1E"/>
    <w:rsid w:val="007F0FEF"/>
    <w:rsid w:val="007F29A7"/>
    <w:rsid w:val="007F4561"/>
    <w:rsid w:val="007F5C5B"/>
    <w:rsid w:val="007F5DE4"/>
    <w:rsid w:val="007F61FA"/>
    <w:rsid w:val="007F72BE"/>
    <w:rsid w:val="0080045E"/>
    <w:rsid w:val="008004B4"/>
    <w:rsid w:val="0080402A"/>
    <w:rsid w:val="00805BE8"/>
    <w:rsid w:val="00806162"/>
    <w:rsid w:val="00812CD8"/>
    <w:rsid w:val="00813186"/>
    <w:rsid w:val="00815717"/>
    <w:rsid w:val="00816078"/>
    <w:rsid w:val="008177E3"/>
    <w:rsid w:val="0082301C"/>
    <w:rsid w:val="00823AA9"/>
    <w:rsid w:val="008255B9"/>
    <w:rsid w:val="00825CD8"/>
    <w:rsid w:val="00827324"/>
    <w:rsid w:val="00830025"/>
    <w:rsid w:val="00834E22"/>
    <w:rsid w:val="00837458"/>
    <w:rsid w:val="00837AAE"/>
    <w:rsid w:val="008429AD"/>
    <w:rsid w:val="008429DB"/>
    <w:rsid w:val="00844843"/>
    <w:rsid w:val="00850721"/>
    <w:rsid w:val="00850C75"/>
    <w:rsid w:val="00850E39"/>
    <w:rsid w:val="00850ECE"/>
    <w:rsid w:val="0085477A"/>
    <w:rsid w:val="00855107"/>
    <w:rsid w:val="00855173"/>
    <w:rsid w:val="008557D9"/>
    <w:rsid w:val="00855BF7"/>
    <w:rsid w:val="00855DED"/>
    <w:rsid w:val="00856214"/>
    <w:rsid w:val="00861B49"/>
    <w:rsid w:val="00862089"/>
    <w:rsid w:val="00863821"/>
    <w:rsid w:val="00866D5B"/>
    <w:rsid w:val="00866FF5"/>
    <w:rsid w:val="008717EF"/>
    <w:rsid w:val="0087190E"/>
    <w:rsid w:val="0087332D"/>
    <w:rsid w:val="00873E1F"/>
    <w:rsid w:val="008742C2"/>
    <w:rsid w:val="00874C16"/>
    <w:rsid w:val="00876B4E"/>
    <w:rsid w:val="00877CFA"/>
    <w:rsid w:val="00880381"/>
    <w:rsid w:val="00886D1F"/>
    <w:rsid w:val="00891EE1"/>
    <w:rsid w:val="00892430"/>
    <w:rsid w:val="00893987"/>
    <w:rsid w:val="008947E5"/>
    <w:rsid w:val="00894DE0"/>
    <w:rsid w:val="00895836"/>
    <w:rsid w:val="00895EC0"/>
    <w:rsid w:val="008963EF"/>
    <w:rsid w:val="0089688E"/>
    <w:rsid w:val="00896F8A"/>
    <w:rsid w:val="008A05F2"/>
    <w:rsid w:val="008A1FBE"/>
    <w:rsid w:val="008A27D7"/>
    <w:rsid w:val="008A2FE0"/>
    <w:rsid w:val="008A4073"/>
    <w:rsid w:val="008A569D"/>
    <w:rsid w:val="008A71EC"/>
    <w:rsid w:val="008A77C3"/>
    <w:rsid w:val="008A7B0F"/>
    <w:rsid w:val="008B0B36"/>
    <w:rsid w:val="008B3194"/>
    <w:rsid w:val="008B49D3"/>
    <w:rsid w:val="008B5AE7"/>
    <w:rsid w:val="008B6F86"/>
    <w:rsid w:val="008B7582"/>
    <w:rsid w:val="008C208B"/>
    <w:rsid w:val="008C5923"/>
    <w:rsid w:val="008C60E9"/>
    <w:rsid w:val="008D1B7C"/>
    <w:rsid w:val="008D2B20"/>
    <w:rsid w:val="008D4AF6"/>
    <w:rsid w:val="008D5286"/>
    <w:rsid w:val="008D6657"/>
    <w:rsid w:val="008D7EAF"/>
    <w:rsid w:val="008E1CB6"/>
    <w:rsid w:val="008E1F60"/>
    <w:rsid w:val="008E307E"/>
    <w:rsid w:val="008F0DDF"/>
    <w:rsid w:val="008F0FB7"/>
    <w:rsid w:val="008F104E"/>
    <w:rsid w:val="008F31C9"/>
    <w:rsid w:val="008F4ABC"/>
    <w:rsid w:val="008F4CA2"/>
    <w:rsid w:val="008F4DD1"/>
    <w:rsid w:val="008F6056"/>
    <w:rsid w:val="008F67D0"/>
    <w:rsid w:val="008F7206"/>
    <w:rsid w:val="008F7BE5"/>
    <w:rsid w:val="00902662"/>
    <w:rsid w:val="00902C07"/>
    <w:rsid w:val="00903B30"/>
    <w:rsid w:val="00905804"/>
    <w:rsid w:val="00907255"/>
    <w:rsid w:val="009101E2"/>
    <w:rsid w:val="009121FA"/>
    <w:rsid w:val="0091260D"/>
    <w:rsid w:val="00915D73"/>
    <w:rsid w:val="00916077"/>
    <w:rsid w:val="0091617A"/>
    <w:rsid w:val="009170A2"/>
    <w:rsid w:val="009208A6"/>
    <w:rsid w:val="009208F8"/>
    <w:rsid w:val="00923BEA"/>
    <w:rsid w:val="00924514"/>
    <w:rsid w:val="009267BE"/>
    <w:rsid w:val="00927169"/>
    <w:rsid w:val="00927316"/>
    <w:rsid w:val="00930191"/>
    <w:rsid w:val="00930CAB"/>
    <w:rsid w:val="0093133D"/>
    <w:rsid w:val="00931FE5"/>
    <w:rsid w:val="0093276D"/>
    <w:rsid w:val="00932EA2"/>
    <w:rsid w:val="009338C5"/>
    <w:rsid w:val="00933A19"/>
    <w:rsid w:val="00933D12"/>
    <w:rsid w:val="00933FBE"/>
    <w:rsid w:val="0093411F"/>
    <w:rsid w:val="00936CA8"/>
    <w:rsid w:val="00936E61"/>
    <w:rsid w:val="00937065"/>
    <w:rsid w:val="00940285"/>
    <w:rsid w:val="009415B0"/>
    <w:rsid w:val="00941820"/>
    <w:rsid w:val="00943042"/>
    <w:rsid w:val="009432AB"/>
    <w:rsid w:val="009456EB"/>
    <w:rsid w:val="00946F07"/>
    <w:rsid w:val="00947E7E"/>
    <w:rsid w:val="0095139A"/>
    <w:rsid w:val="009530C4"/>
    <w:rsid w:val="00953E16"/>
    <w:rsid w:val="00953FF1"/>
    <w:rsid w:val="009542AC"/>
    <w:rsid w:val="00960A5F"/>
    <w:rsid w:val="00961BB2"/>
    <w:rsid w:val="00962108"/>
    <w:rsid w:val="009638D6"/>
    <w:rsid w:val="0096616B"/>
    <w:rsid w:val="0096743E"/>
    <w:rsid w:val="0097008C"/>
    <w:rsid w:val="0097315D"/>
    <w:rsid w:val="00973385"/>
    <w:rsid w:val="0097408E"/>
    <w:rsid w:val="00974680"/>
    <w:rsid w:val="00974BB2"/>
    <w:rsid w:val="00974FA7"/>
    <w:rsid w:val="009754FB"/>
    <w:rsid w:val="009756E5"/>
    <w:rsid w:val="00977A8C"/>
    <w:rsid w:val="0098045E"/>
    <w:rsid w:val="00981F70"/>
    <w:rsid w:val="00983910"/>
    <w:rsid w:val="0098393F"/>
    <w:rsid w:val="0098649D"/>
    <w:rsid w:val="009877D9"/>
    <w:rsid w:val="00987FD5"/>
    <w:rsid w:val="0099053F"/>
    <w:rsid w:val="00990D61"/>
    <w:rsid w:val="009928E2"/>
    <w:rsid w:val="009932AC"/>
    <w:rsid w:val="009935D6"/>
    <w:rsid w:val="00994351"/>
    <w:rsid w:val="00994531"/>
    <w:rsid w:val="00994E16"/>
    <w:rsid w:val="009952A9"/>
    <w:rsid w:val="00996A8F"/>
    <w:rsid w:val="009A1BEC"/>
    <w:rsid w:val="009A1DBF"/>
    <w:rsid w:val="009A28C7"/>
    <w:rsid w:val="009A440E"/>
    <w:rsid w:val="009A68E6"/>
    <w:rsid w:val="009A7598"/>
    <w:rsid w:val="009B1DF8"/>
    <w:rsid w:val="009B35A2"/>
    <w:rsid w:val="009B3D20"/>
    <w:rsid w:val="009B4302"/>
    <w:rsid w:val="009B5090"/>
    <w:rsid w:val="009B5418"/>
    <w:rsid w:val="009B54BB"/>
    <w:rsid w:val="009B67BF"/>
    <w:rsid w:val="009B6858"/>
    <w:rsid w:val="009B71C2"/>
    <w:rsid w:val="009B7250"/>
    <w:rsid w:val="009C0220"/>
    <w:rsid w:val="009C0727"/>
    <w:rsid w:val="009C2050"/>
    <w:rsid w:val="009C3C80"/>
    <w:rsid w:val="009C3F74"/>
    <w:rsid w:val="009C492F"/>
    <w:rsid w:val="009C4959"/>
    <w:rsid w:val="009C5AC5"/>
    <w:rsid w:val="009C5B45"/>
    <w:rsid w:val="009C6631"/>
    <w:rsid w:val="009D2FF2"/>
    <w:rsid w:val="009D3226"/>
    <w:rsid w:val="009D3385"/>
    <w:rsid w:val="009D384D"/>
    <w:rsid w:val="009D48D9"/>
    <w:rsid w:val="009D608E"/>
    <w:rsid w:val="009D793C"/>
    <w:rsid w:val="009E1116"/>
    <w:rsid w:val="009E16A9"/>
    <w:rsid w:val="009E21DD"/>
    <w:rsid w:val="009E375F"/>
    <w:rsid w:val="009E39D4"/>
    <w:rsid w:val="009E433B"/>
    <w:rsid w:val="009E5401"/>
    <w:rsid w:val="009E611B"/>
    <w:rsid w:val="009E6D0F"/>
    <w:rsid w:val="009F6B91"/>
    <w:rsid w:val="009F6EF5"/>
    <w:rsid w:val="009F7D9F"/>
    <w:rsid w:val="00A01EA5"/>
    <w:rsid w:val="00A02D4D"/>
    <w:rsid w:val="00A03065"/>
    <w:rsid w:val="00A05404"/>
    <w:rsid w:val="00A05CBA"/>
    <w:rsid w:val="00A0758F"/>
    <w:rsid w:val="00A11B43"/>
    <w:rsid w:val="00A125F5"/>
    <w:rsid w:val="00A12D0B"/>
    <w:rsid w:val="00A13872"/>
    <w:rsid w:val="00A14BBE"/>
    <w:rsid w:val="00A14E60"/>
    <w:rsid w:val="00A1570A"/>
    <w:rsid w:val="00A160AA"/>
    <w:rsid w:val="00A17E6E"/>
    <w:rsid w:val="00A20683"/>
    <w:rsid w:val="00A211B4"/>
    <w:rsid w:val="00A22B27"/>
    <w:rsid w:val="00A23495"/>
    <w:rsid w:val="00A235A0"/>
    <w:rsid w:val="00A25090"/>
    <w:rsid w:val="00A25A52"/>
    <w:rsid w:val="00A267FF"/>
    <w:rsid w:val="00A32BEA"/>
    <w:rsid w:val="00A33DDF"/>
    <w:rsid w:val="00A33E9D"/>
    <w:rsid w:val="00A34547"/>
    <w:rsid w:val="00A34C3E"/>
    <w:rsid w:val="00A35896"/>
    <w:rsid w:val="00A376B7"/>
    <w:rsid w:val="00A379A2"/>
    <w:rsid w:val="00A40D55"/>
    <w:rsid w:val="00A41BF5"/>
    <w:rsid w:val="00A43297"/>
    <w:rsid w:val="00A44778"/>
    <w:rsid w:val="00A45966"/>
    <w:rsid w:val="00A4637C"/>
    <w:rsid w:val="00A469E7"/>
    <w:rsid w:val="00A47186"/>
    <w:rsid w:val="00A47DAC"/>
    <w:rsid w:val="00A50BB2"/>
    <w:rsid w:val="00A512EA"/>
    <w:rsid w:val="00A51AC1"/>
    <w:rsid w:val="00A535F7"/>
    <w:rsid w:val="00A54AE2"/>
    <w:rsid w:val="00A54D2D"/>
    <w:rsid w:val="00A56125"/>
    <w:rsid w:val="00A604A4"/>
    <w:rsid w:val="00A60774"/>
    <w:rsid w:val="00A61802"/>
    <w:rsid w:val="00A61B7D"/>
    <w:rsid w:val="00A62F93"/>
    <w:rsid w:val="00A6473A"/>
    <w:rsid w:val="00A6605B"/>
    <w:rsid w:val="00A66ADC"/>
    <w:rsid w:val="00A701B9"/>
    <w:rsid w:val="00A708ED"/>
    <w:rsid w:val="00A7147D"/>
    <w:rsid w:val="00A722EA"/>
    <w:rsid w:val="00A72451"/>
    <w:rsid w:val="00A7287C"/>
    <w:rsid w:val="00A73A72"/>
    <w:rsid w:val="00A75057"/>
    <w:rsid w:val="00A766D8"/>
    <w:rsid w:val="00A81B15"/>
    <w:rsid w:val="00A82B50"/>
    <w:rsid w:val="00A831A9"/>
    <w:rsid w:val="00A832B1"/>
    <w:rsid w:val="00A837FF"/>
    <w:rsid w:val="00A83CA3"/>
    <w:rsid w:val="00A84DC8"/>
    <w:rsid w:val="00A85DBC"/>
    <w:rsid w:val="00A86B9E"/>
    <w:rsid w:val="00A874F9"/>
    <w:rsid w:val="00A87DA6"/>
    <w:rsid w:val="00A87F78"/>
    <w:rsid w:val="00A87FEB"/>
    <w:rsid w:val="00A90865"/>
    <w:rsid w:val="00A90BDE"/>
    <w:rsid w:val="00A93F9F"/>
    <w:rsid w:val="00A9420E"/>
    <w:rsid w:val="00A95050"/>
    <w:rsid w:val="00A97648"/>
    <w:rsid w:val="00AA06ED"/>
    <w:rsid w:val="00AA118D"/>
    <w:rsid w:val="00AA1CFD"/>
    <w:rsid w:val="00AA2239"/>
    <w:rsid w:val="00AA2656"/>
    <w:rsid w:val="00AA33D2"/>
    <w:rsid w:val="00AB0046"/>
    <w:rsid w:val="00AB0C57"/>
    <w:rsid w:val="00AB1195"/>
    <w:rsid w:val="00AB1C28"/>
    <w:rsid w:val="00AB27CF"/>
    <w:rsid w:val="00AB4182"/>
    <w:rsid w:val="00AB5BAB"/>
    <w:rsid w:val="00AB6601"/>
    <w:rsid w:val="00AB7118"/>
    <w:rsid w:val="00AC27DB"/>
    <w:rsid w:val="00AC31BA"/>
    <w:rsid w:val="00AC6D6B"/>
    <w:rsid w:val="00AC7C85"/>
    <w:rsid w:val="00AD09C1"/>
    <w:rsid w:val="00AD2E38"/>
    <w:rsid w:val="00AD5221"/>
    <w:rsid w:val="00AD525F"/>
    <w:rsid w:val="00AD7080"/>
    <w:rsid w:val="00AD7736"/>
    <w:rsid w:val="00AE0857"/>
    <w:rsid w:val="00AE10CE"/>
    <w:rsid w:val="00AE70D4"/>
    <w:rsid w:val="00AE7868"/>
    <w:rsid w:val="00AF0407"/>
    <w:rsid w:val="00AF3073"/>
    <w:rsid w:val="00AF41DF"/>
    <w:rsid w:val="00AF4D8B"/>
    <w:rsid w:val="00AF4FA2"/>
    <w:rsid w:val="00AF666E"/>
    <w:rsid w:val="00AF6A34"/>
    <w:rsid w:val="00B010E9"/>
    <w:rsid w:val="00B01AC4"/>
    <w:rsid w:val="00B01BAA"/>
    <w:rsid w:val="00B02AD5"/>
    <w:rsid w:val="00B04123"/>
    <w:rsid w:val="00B04696"/>
    <w:rsid w:val="00B06059"/>
    <w:rsid w:val="00B067CA"/>
    <w:rsid w:val="00B12953"/>
    <w:rsid w:val="00B12B26"/>
    <w:rsid w:val="00B12FDC"/>
    <w:rsid w:val="00B14AC3"/>
    <w:rsid w:val="00B15457"/>
    <w:rsid w:val="00B163F8"/>
    <w:rsid w:val="00B16E24"/>
    <w:rsid w:val="00B16F89"/>
    <w:rsid w:val="00B21076"/>
    <w:rsid w:val="00B21837"/>
    <w:rsid w:val="00B227E9"/>
    <w:rsid w:val="00B2472D"/>
    <w:rsid w:val="00B24CA0"/>
    <w:rsid w:val="00B2515A"/>
    <w:rsid w:val="00B252DB"/>
    <w:rsid w:val="00B2549F"/>
    <w:rsid w:val="00B25B12"/>
    <w:rsid w:val="00B261F6"/>
    <w:rsid w:val="00B26641"/>
    <w:rsid w:val="00B2718E"/>
    <w:rsid w:val="00B36074"/>
    <w:rsid w:val="00B362CB"/>
    <w:rsid w:val="00B4108D"/>
    <w:rsid w:val="00B42D40"/>
    <w:rsid w:val="00B4763B"/>
    <w:rsid w:val="00B532DB"/>
    <w:rsid w:val="00B53FB4"/>
    <w:rsid w:val="00B57265"/>
    <w:rsid w:val="00B57BE5"/>
    <w:rsid w:val="00B633AE"/>
    <w:rsid w:val="00B63B97"/>
    <w:rsid w:val="00B648F7"/>
    <w:rsid w:val="00B64C03"/>
    <w:rsid w:val="00B661FF"/>
    <w:rsid w:val="00B665D2"/>
    <w:rsid w:val="00B6737C"/>
    <w:rsid w:val="00B70E93"/>
    <w:rsid w:val="00B71A3E"/>
    <w:rsid w:val="00B7214D"/>
    <w:rsid w:val="00B72527"/>
    <w:rsid w:val="00B7406D"/>
    <w:rsid w:val="00B74372"/>
    <w:rsid w:val="00B75525"/>
    <w:rsid w:val="00B75966"/>
    <w:rsid w:val="00B80283"/>
    <w:rsid w:val="00B8095F"/>
    <w:rsid w:val="00B80B0C"/>
    <w:rsid w:val="00B80B11"/>
    <w:rsid w:val="00B80D6E"/>
    <w:rsid w:val="00B82508"/>
    <w:rsid w:val="00B82D5D"/>
    <w:rsid w:val="00B831AE"/>
    <w:rsid w:val="00B8446C"/>
    <w:rsid w:val="00B87725"/>
    <w:rsid w:val="00B939AA"/>
    <w:rsid w:val="00B943E6"/>
    <w:rsid w:val="00B94F3D"/>
    <w:rsid w:val="00B95623"/>
    <w:rsid w:val="00B975E3"/>
    <w:rsid w:val="00BA259A"/>
    <w:rsid w:val="00BA259C"/>
    <w:rsid w:val="00BA29D3"/>
    <w:rsid w:val="00BA307F"/>
    <w:rsid w:val="00BA3608"/>
    <w:rsid w:val="00BA385A"/>
    <w:rsid w:val="00BA3BBF"/>
    <w:rsid w:val="00BA5280"/>
    <w:rsid w:val="00BA6F33"/>
    <w:rsid w:val="00BA7236"/>
    <w:rsid w:val="00BB0D27"/>
    <w:rsid w:val="00BB0F06"/>
    <w:rsid w:val="00BB14F1"/>
    <w:rsid w:val="00BB160A"/>
    <w:rsid w:val="00BB260C"/>
    <w:rsid w:val="00BB2763"/>
    <w:rsid w:val="00BB4DD3"/>
    <w:rsid w:val="00BB572E"/>
    <w:rsid w:val="00BB6569"/>
    <w:rsid w:val="00BB74FD"/>
    <w:rsid w:val="00BB7D86"/>
    <w:rsid w:val="00BC3CED"/>
    <w:rsid w:val="00BC5085"/>
    <w:rsid w:val="00BC5982"/>
    <w:rsid w:val="00BC60BF"/>
    <w:rsid w:val="00BC70D7"/>
    <w:rsid w:val="00BD062F"/>
    <w:rsid w:val="00BD0A60"/>
    <w:rsid w:val="00BD1F71"/>
    <w:rsid w:val="00BD28BF"/>
    <w:rsid w:val="00BD3261"/>
    <w:rsid w:val="00BD6404"/>
    <w:rsid w:val="00BD6F63"/>
    <w:rsid w:val="00BD7C1A"/>
    <w:rsid w:val="00BE13C6"/>
    <w:rsid w:val="00BE2A91"/>
    <w:rsid w:val="00BE2E65"/>
    <w:rsid w:val="00BE33AE"/>
    <w:rsid w:val="00BE6F47"/>
    <w:rsid w:val="00BE7632"/>
    <w:rsid w:val="00BF046F"/>
    <w:rsid w:val="00BF2911"/>
    <w:rsid w:val="00BF3018"/>
    <w:rsid w:val="00BF7682"/>
    <w:rsid w:val="00C001BE"/>
    <w:rsid w:val="00C00ADC"/>
    <w:rsid w:val="00C01D50"/>
    <w:rsid w:val="00C01FA4"/>
    <w:rsid w:val="00C056DC"/>
    <w:rsid w:val="00C06589"/>
    <w:rsid w:val="00C11FA3"/>
    <w:rsid w:val="00C1329B"/>
    <w:rsid w:val="00C1572F"/>
    <w:rsid w:val="00C17757"/>
    <w:rsid w:val="00C207C2"/>
    <w:rsid w:val="00C208B5"/>
    <w:rsid w:val="00C215FD"/>
    <w:rsid w:val="00C218DF"/>
    <w:rsid w:val="00C22662"/>
    <w:rsid w:val="00C24A0B"/>
    <w:rsid w:val="00C24C05"/>
    <w:rsid w:val="00C24D2F"/>
    <w:rsid w:val="00C26222"/>
    <w:rsid w:val="00C2635B"/>
    <w:rsid w:val="00C27196"/>
    <w:rsid w:val="00C30295"/>
    <w:rsid w:val="00C30743"/>
    <w:rsid w:val="00C31283"/>
    <w:rsid w:val="00C31FBE"/>
    <w:rsid w:val="00C33C48"/>
    <w:rsid w:val="00C340E5"/>
    <w:rsid w:val="00C34687"/>
    <w:rsid w:val="00C346DC"/>
    <w:rsid w:val="00C3575D"/>
    <w:rsid w:val="00C35AA7"/>
    <w:rsid w:val="00C363CE"/>
    <w:rsid w:val="00C36B05"/>
    <w:rsid w:val="00C37550"/>
    <w:rsid w:val="00C37705"/>
    <w:rsid w:val="00C4200E"/>
    <w:rsid w:val="00C43BA1"/>
    <w:rsid w:val="00C43DAB"/>
    <w:rsid w:val="00C45264"/>
    <w:rsid w:val="00C47086"/>
    <w:rsid w:val="00C47F08"/>
    <w:rsid w:val="00C514A6"/>
    <w:rsid w:val="00C5266E"/>
    <w:rsid w:val="00C52E1C"/>
    <w:rsid w:val="00C544B4"/>
    <w:rsid w:val="00C54D41"/>
    <w:rsid w:val="00C5575D"/>
    <w:rsid w:val="00C5739F"/>
    <w:rsid w:val="00C57CF0"/>
    <w:rsid w:val="00C60B55"/>
    <w:rsid w:val="00C6211A"/>
    <w:rsid w:val="00C62DD2"/>
    <w:rsid w:val="00C62FC3"/>
    <w:rsid w:val="00C63557"/>
    <w:rsid w:val="00C63BA5"/>
    <w:rsid w:val="00C649BD"/>
    <w:rsid w:val="00C657FE"/>
    <w:rsid w:val="00C65891"/>
    <w:rsid w:val="00C660BF"/>
    <w:rsid w:val="00C66AC9"/>
    <w:rsid w:val="00C67C76"/>
    <w:rsid w:val="00C724D3"/>
    <w:rsid w:val="00C72550"/>
    <w:rsid w:val="00C73216"/>
    <w:rsid w:val="00C770BC"/>
    <w:rsid w:val="00C77DD9"/>
    <w:rsid w:val="00C77E3E"/>
    <w:rsid w:val="00C82019"/>
    <w:rsid w:val="00C8363F"/>
    <w:rsid w:val="00C83BE6"/>
    <w:rsid w:val="00C83C6A"/>
    <w:rsid w:val="00C85354"/>
    <w:rsid w:val="00C85606"/>
    <w:rsid w:val="00C860A9"/>
    <w:rsid w:val="00C86ABA"/>
    <w:rsid w:val="00C9055D"/>
    <w:rsid w:val="00C90D42"/>
    <w:rsid w:val="00C943F3"/>
    <w:rsid w:val="00C947CB"/>
    <w:rsid w:val="00C97E19"/>
    <w:rsid w:val="00CA08C6"/>
    <w:rsid w:val="00CA0A77"/>
    <w:rsid w:val="00CA23A4"/>
    <w:rsid w:val="00CA2729"/>
    <w:rsid w:val="00CA3057"/>
    <w:rsid w:val="00CA3CCC"/>
    <w:rsid w:val="00CA45F8"/>
    <w:rsid w:val="00CA5865"/>
    <w:rsid w:val="00CB0305"/>
    <w:rsid w:val="00CB295E"/>
    <w:rsid w:val="00CB33C7"/>
    <w:rsid w:val="00CB6DA7"/>
    <w:rsid w:val="00CB7E4C"/>
    <w:rsid w:val="00CC01E9"/>
    <w:rsid w:val="00CC1C38"/>
    <w:rsid w:val="00CC25B4"/>
    <w:rsid w:val="00CC26BD"/>
    <w:rsid w:val="00CC5F88"/>
    <w:rsid w:val="00CC61EB"/>
    <w:rsid w:val="00CC69C8"/>
    <w:rsid w:val="00CC77A2"/>
    <w:rsid w:val="00CD1FFB"/>
    <w:rsid w:val="00CD307E"/>
    <w:rsid w:val="00CD42FE"/>
    <w:rsid w:val="00CD53EA"/>
    <w:rsid w:val="00CD5A77"/>
    <w:rsid w:val="00CD629F"/>
    <w:rsid w:val="00CD68DE"/>
    <w:rsid w:val="00CD6A1B"/>
    <w:rsid w:val="00CD7C58"/>
    <w:rsid w:val="00CE01DE"/>
    <w:rsid w:val="00CE0A7F"/>
    <w:rsid w:val="00CE0C3D"/>
    <w:rsid w:val="00CE1718"/>
    <w:rsid w:val="00CE41CA"/>
    <w:rsid w:val="00CF03A3"/>
    <w:rsid w:val="00CF2C16"/>
    <w:rsid w:val="00CF4028"/>
    <w:rsid w:val="00CF40B3"/>
    <w:rsid w:val="00CF4156"/>
    <w:rsid w:val="00CF5364"/>
    <w:rsid w:val="00CF55A9"/>
    <w:rsid w:val="00CF742F"/>
    <w:rsid w:val="00CF7C48"/>
    <w:rsid w:val="00D0036C"/>
    <w:rsid w:val="00D0044B"/>
    <w:rsid w:val="00D013AC"/>
    <w:rsid w:val="00D01AD3"/>
    <w:rsid w:val="00D03D00"/>
    <w:rsid w:val="00D04A28"/>
    <w:rsid w:val="00D05908"/>
    <w:rsid w:val="00D05C30"/>
    <w:rsid w:val="00D06C54"/>
    <w:rsid w:val="00D10052"/>
    <w:rsid w:val="00D10122"/>
    <w:rsid w:val="00D101F4"/>
    <w:rsid w:val="00D10368"/>
    <w:rsid w:val="00D10719"/>
    <w:rsid w:val="00D1082E"/>
    <w:rsid w:val="00D11359"/>
    <w:rsid w:val="00D12BA4"/>
    <w:rsid w:val="00D21FFD"/>
    <w:rsid w:val="00D232AC"/>
    <w:rsid w:val="00D2609F"/>
    <w:rsid w:val="00D26520"/>
    <w:rsid w:val="00D3188C"/>
    <w:rsid w:val="00D31FA4"/>
    <w:rsid w:val="00D3282E"/>
    <w:rsid w:val="00D3362F"/>
    <w:rsid w:val="00D3502C"/>
    <w:rsid w:val="00D35F9B"/>
    <w:rsid w:val="00D36B69"/>
    <w:rsid w:val="00D37746"/>
    <w:rsid w:val="00D408DD"/>
    <w:rsid w:val="00D41B9D"/>
    <w:rsid w:val="00D42A22"/>
    <w:rsid w:val="00D42C63"/>
    <w:rsid w:val="00D433CF"/>
    <w:rsid w:val="00D44050"/>
    <w:rsid w:val="00D44E1A"/>
    <w:rsid w:val="00D45D72"/>
    <w:rsid w:val="00D47228"/>
    <w:rsid w:val="00D520E4"/>
    <w:rsid w:val="00D53A38"/>
    <w:rsid w:val="00D53E6C"/>
    <w:rsid w:val="00D54611"/>
    <w:rsid w:val="00D55332"/>
    <w:rsid w:val="00D56D2E"/>
    <w:rsid w:val="00D575DD"/>
    <w:rsid w:val="00D57DFA"/>
    <w:rsid w:val="00D60928"/>
    <w:rsid w:val="00D614C8"/>
    <w:rsid w:val="00D64853"/>
    <w:rsid w:val="00D67FCF"/>
    <w:rsid w:val="00D709CE"/>
    <w:rsid w:val="00D70A28"/>
    <w:rsid w:val="00D71F73"/>
    <w:rsid w:val="00D7344D"/>
    <w:rsid w:val="00D778D4"/>
    <w:rsid w:val="00D80786"/>
    <w:rsid w:val="00D81715"/>
    <w:rsid w:val="00D81CAB"/>
    <w:rsid w:val="00D825D1"/>
    <w:rsid w:val="00D82EAB"/>
    <w:rsid w:val="00D8576F"/>
    <w:rsid w:val="00D86052"/>
    <w:rsid w:val="00D8677F"/>
    <w:rsid w:val="00D8791F"/>
    <w:rsid w:val="00D901AF"/>
    <w:rsid w:val="00D92720"/>
    <w:rsid w:val="00D93C4F"/>
    <w:rsid w:val="00D964B1"/>
    <w:rsid w:val="00D96688"/>
    <w:rsid w:val="00D96B58"/>
    <w:rsid w:val="00D96C4F"/>
    <w:rsid w:val="00D97851"/>
    <w:rsid w:val="00D97B9F"/>
    <w:rsid w:val="00D97F0C"/>
    <w:rsid w:val="00D97F28"/>
    <w:rsid w:val="00DA26DF"/>
    <w:rsid w:val="00DA3A86"/>
    <w:rsid w:val="00DB2B0A"/>
    <w:rsid w:val="00DB300D"/>
    <w:rsid w:val="00DB3B41"/>
    <w:rsid w:val="00DB742B"/>
    <w:rsid w:val="00DB7A5F"/>
    <w:rsid w:val="00DC1861"/>
    <w:rsid w:val="00DC1F76"/>
    <w:rsid w:val="00DC2500"/>
    <w:rsid w:val="00DC29C3"/>
    <w:rsid w:val="00DC36F9"/>
    <w:rsid w:val="00DC3BCA"/>
    <w:rsid w:val="00DC4F72"/>
    <w:rsid w:val="00DC4FC3"/>
    <w:rsid w:val="00DC6DA8"/>
    <w:rsid w:val="00DC77DC"/>
    <w:rsid w:val="00DC7815"/>
    <w:rsid w:val="00DC7C79"/>
    <w:rsid w:val="00DD0453"/>
    <w:rsid w:val="00DD0C2C"/>
    <w:rsid w:val="00DD19DE"/>
    <w:rsid w:val="00DD28BC"/>
    <w:rsid w:val="00DD3C36"/>
    <w:rsid w:val="00DD3C57"/>
    <w:rsid w:val="00DD4F6F"/>
    <w:rsid w:val="00DE056A"/>
    <w:rsid w:val="00DE31F0"/>
    <w:rsid w:val="00DE3D1C"/>
    <w:rsid w:val="00DE53EF"/>
    <w:rsid w:val="00DE58B7"/>
    <w:rsid w:val="00DF03EB"/>
    <w:rsid w:val="00DF07BB"/>
    <w:rsid w:val="00DF3069"/>
    <w:rsid w:val="00DF3949"/>
    <w:rsid w:val="00E00DAA"/>
    <w:rsid w:val="00E0227D"/>
    <w:rsid w:val="00E02970"/>
    <w:rsid w:val="00E02D78"/>
    <w:rsid w:val="00E04B84"/>
    <w:rsid w:val="00E063B3"/>
    <w:rsid w:val="00E06466"/>
    <w:rsid w:val="00E06835"/>
    <w:rsid w:val="00E06FDA"/>
    <w:rsid w:val="00E1161C"/>
    <w:rsid w:val="00E158FA"/>
    <w:rsid w:val="00E160A5"/>
    <w:rsid w:val="00E1713D"/>
    <w:rsid w:val="00E203C4"/>
    <w:rsid w:val="00E20476"/>
    <w:rsid w:val="00E20A43"/>
    <w:rsid w:val="00E23898"/>
    <w:rsid w:val="00E25305"/>
    <w:rsid w:val="00E2679E"/>
    <w:rsid w:val="00E319F1"/>
    <w:rsid w:val="00E33CD2"/>
    <w:rsid w:val="00E3553F"/>
    <w:rsid w:val="00E40E90"/>
    <w:rsid w:val="00E456DA"/>
    <w:rsid w:val="00E45BC8"/>
    <w:rsid w:val="00E45C7E"/>
    <w:rsid w:val="00E465BF"/>
    <w:rsid w:val="00E52F7A"/>
    <w:rsid w:val="00E531EB"/>
    <w:rsid w:val="00E54874"/>
    <w:rsid w:val="00E54B6F"/>
    <w:rsid w:val="00E55ACA"/>
    <w:rsid w:val="00E56AB3"/>
    <w:rsid w:val="00E57B74"/>
    <w:rsid w:val="00E60A30"/>
    <w:rsid w:val="00E60C1A"/>
    <w:rsid w:val="00E6138B"/>
    <w:rsid w:val="00E615D4"/>
    <w:rsid w:val="00E65BC6"/>
    <w:rsid w:val="00E661FF"/>
    <w:rsid w:val="00E674FF"/>
    <w:rsid w:val="00E701AD"/>
    <w:rsid w:val="00E7170B"/>
    <w:rsid w:val="00E72162"/>
    <w:rsid w:val="00E726EB"/>
    <w:rsid w:val="00E72CF1"/>
    <w:rsid w:val="00E737B3"/>
    <w:rsid w:val="00E80B52"/>
    <w:rsid w:val="00E81732"/>
    <w:rsid w:val="00E824C3"/>
    <w:rsid w:val="00E8398B"/>
    <w:rsid w:val="00E83D49"/>
    <w:rsid w:val="00E840B3"/>
    <w:rsid w:val="00E84D10"/>
    <w:rsid w:val="00E84FA1"/>
    <w:rsid w:val="00E8629F"/>
    <w:rsid w:val="00E87F2A"/>
    <w:rsid w:val="00E90C02"/>
    <w:rsid w:val="00E91008"/>
    <w:rsid w:val="00E923E9"/>
    <w:rsid w:val="00E9374E"/>
    <w:rsid w:val="00E94F54"/>
    <w:rsid w:val="00E96BEA"/>
    <w:rsid w:val="00E96FA4"/>
    <w:rsid w:val="00E97AD5"/>
    <w:rsid w:val="00EA1111"/>
    <w:rsid w:val="00EA1828"/>
    <w:rsid w:val="00EA2491"/>
    <w:rsid w:val="00EA3B4F"/>
    <w:rsid w:val="00EA3C24"/>
    <w:rsid w:val="00EA4CED"/>
    <w:rsid w:val="00EA73DF"/>
    <w:rsid w:val="00EB1121"/>
    <w:rsid w:val="00EB2C84"/>
    <w:rsid w:val="00EB42CC"/>
    <w:rsid w:val="00EB48D1"/>
    <w:rsid w:val="00EB4A2F"/>
    <w:rsid w:val="00EB4D46"/>
    <w:rsid w:val="00EB61AE"/>
    <w:rsid w:val="00EC2DCA"/>
    <w:rsid w:val="00EC322D"/>
    <w:rsid w:val="00EC4974"/>
    <w:rsid w:val="00EC6A16"/>
    <w:rsid w:val="00ED2B73"/>
    <w:rsid w:val="00ED2D99"/>
    <w:rsid w:val="00ED383A"/>
    <w:rsid w:val="00ED3C76"/>
    <w:rsid w:val="00ED7651"/>
    <w:rsid w:val="00ED7D36"/>
    <w:rsid w:val="00EE0F26"/>
    <w:rsid w:val="00EE1080"/>
    <w:rsid w:val="00EE4319"/>
    <w:rsid w:val="00EE4851"/>
    <w:rsid w:val="00EE5103"/>
    <w:rsid w:val="00EE5187"/>
    <w:rsid w:val="00EE584B"/>
    <w:rsid w:val="00EE5B18"/>
    <w:rsid w:val="00EF1712"/>
    <w:rsid w:val="00EF1EC5"/>
    <w:rsid w:val="00EF20DA"/>
    <w:rsid w:val="00EF3870"/>
    <w:rsid w:val="00EF407A"/>
    <w:rsid w:val="00EF42F0"/>
    <w:rsid w:val="00EF4C88"/>
    <w:rsid w:val="00EF55EB"/>
    <w:rsid w:val="00EF67F2"/>
    <w:rsid w:val="00EF6F06"/>
    <w:rsid w:val="00F000CF"/>
    <w:rsid w:val="00F00DCC"/>
    <w:rsid w:val="00F0156F"/>
    <w:rsid w:val="00F017EF"/>
    <w:rsid w:val="00F03765"/>
    <w:rsid w:val="00F04234"/>
    <w:rsid w:val="00F04BF1"/>
    <w:rsid w:val="00F05122"/>
    <w:rsid w:val="00F05AC8"/>
    <w:rsid w:val="00F05C35"/>
    <w:rsid w:val="00F07167"/>
    <w:rsid w:val="00F072D8"/>
    <w:rsid w:val="00F07CE0"/>
    <w:rsid w:val="00F10D0F"/>
    <w:rsid w:val="00F115F5"/>
    <w:rsid w:val="00F13D05"/>
    <w:rsid w:val="00F14BF4"/>
    <w:rsid w:val="00F1593F"/>
    <w:rsid w:val="00F15BE7"/>
    <w:rsid w:val="00F1679D"/>
    <w:rsid w:val="00F1682C"/>
    <w:rsid w:val="00F20B91"/>
    <w:rsid w:val="00F20CE8"/>
    <w:rsid w:val="00F21139"/>
    <w:rsid w:val="00F211F7"/>
    <w:rsid w:val="00F21689"/>
    <w:rsid w:val="00F21D74"/>
    <w:rsid w:val="00F24449"/>
    <w:rsid w:val="00F24B8B"/>
    <w:rsid w:val="00F3051E"/>
    <w:rsid w:val="00F30D2E"/>
    <w:rsid w:val="00F3115E"/>
    <w:rsid w:val="00F31528"/>
    <w:rsid w:val="00F337F5"/>
    <w:rsid w:val="00F33874"/>
    <w:rsid w:val="00F33B48"/>
    <w:rsid w:val="00F35516"/>
    <w:rsid w:val="00F35790"/>
    <w:rsid w:val="00F35EB8"/>
    <w:rsid w:val="00F37738"/>
    <w:rsid w:val="00F404DF"/>
    <w:rsid w:val="00F4136D"/>
    <w:rsid w:val="00F41AB8"/>
    <w:rsid w:val="00F4212E"/>
    <w:rsid w:val="00F42C20"/>
    <w:rsid w:val="00F43E34"/>
    <w:rsid w:val="00F468E0"/>
    <w:rsid w:val="00F47674"/>
    <w:rsid w:val="00F525F2"/>
    <w:rsid w:val="00F53053"/>
    <w:rsid w:val="00F535C5"/>
    <w:rsid w:val="00F53FE2"/>
    <w:rsid w:val="00F55F2E"/>
    <w:rsid w:val="00F575FF"/>
    <w:rsid w:val="00F607D7"/>
    <w:rsid w:val="00F61068"/>
    <w:rsid w:val="00F618EF"/>
    <w:rsid w:val="00F62664"/>
    <w:rsid w:val="00F628EF"/>
    <w:rsid w:val="00F64417"/>
    <w:rsid w:val="00F645B6"/>
    <w:rsid w:val="00F65071"/>
    <w:rsid w:val="00F65582"/>
    <w:rsid w:val="00F655E5"/>
    <w:rsid w:val="00F66E75"/>
    <w:rsid w:val="00F67D83"/>
    <w:rsid w:val="00F70C1D"/>
    <w:rsid w:val="00F721DB"/>
    <w:rsid w:val="00F7227A"/>
    <w:rsid w:val="00F73400"/>
    <w:rsid w:val="00F73C23"/>
    <w:rsid w:val="00F77EB0"/>
    <w:rsid w:val="00F80BB5"/>
    <w:rsid w:val="00F8169E"/>
    <w:rsid w:val="00F83FA3"/>
    <w:rsid w:val="00F85A3A"/>
    <w:rsid w:val="00F85EAC"/>
    <w:rsid w:val="00F87851"/>
    <w:rsid w:val="00F87CDD"/>
    <w:rsid w:val="00F933F0"/>
    <w:rsid w:val="00F937A3"/>
    <w:rsid w:val="00F94715"/>
    <w:rsid w:val="00F94DD0"/>
    <w:rsid w:val="00F96A3D"/>
    <w:rsid w:val="00F97037"/>
    <w:rsid w:val="00FA4718"/>
    <w:rsid w:val="00FA4B71"/>
    <w:rsid w:val="00FA5753"/>
    <w:rsid w:val="00FA5848"/>
    <w:rsid w:val="00FA5FD9"/>
    <w:rsid w:val="00FA6899"/>
    <w:rsid w:val="00FA761D"/>
    <w:rsid w:val="00FA7F3D"/>
    <w:rsid w:val="00FB1F0E"/>
    <w:rsid w:val="00FB29EC"/>
    <w:rsid w:val="00FB38D8"/>
    <w:rsid w:val="00FB3B36"/>
    <w:rsid w:val="00FB563E"/>
    <w:rsid w:val="00FB6135"/>
    <w:rsid w:val="00FC051F"/>
    <w:rsid w:val="00FC06FF"/>
    <w:rsid w:val="00FC69B4"/>
    <w:rsid w:val="00FC6E19"/>
    <w:rsid w:val="00FC7075"/>
    <w:rsid w:val="00FD0694"/>
    <w:rsid w:val="00FD25BE"/>
    <w:rsid w:val="00FD26C5"/>
    <w:rsid w:val="00FD2E70"/>
    <w:rsid w:val="00FD3A4F"/>
    <w:rsid w:val="00FD3A9F"/>
    <w:rsid w:val="00FD7AA7"/>
    <w:rsid w:val="00FD7C7C"/>
    <w:rsid w:val="00FE0072"/>
    <w:rsid w:val="00FE0B5F"/>
    <w:rsid w:val="00FE0BBC"/>
    <w:rsid w:val="00FE0CE9"/>
    <w:rsid w:val="00FE2268"/>
    <w:rsid w:val="00FE283D"/>
    <w:rsid w:val="00FE54BF"/>
    <w:rsid w:val="00FE5808"/>
    <w:rsid w:val="00FF033B"/>
    <w:rsid w:val="00FF1FCB"/>
    <w:rsid w:val="00FF27AD"/>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220180A-7932-4FDB-8084-DF841C1E1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86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tion Equation,cap1,cap2,cap11,Légende-figure,Légende-figure Char,Beschrifubg,Beschriftung Char,label,cap11 Char,captions"/>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tion Equation Char1,cap1 Char1,cap2 Char1,cap11 Char2"/>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tion Equation Char,cap1 Char,cap2 Char,cap11 Char1"/>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table" w:styleId="GridTable4-Accent3">
    <w:name w:val="Grid Table 4 Accent 3"/>
    <w:basedOn w:val="TableNormal"/>
    <w:uiPriority w:val="49"/>
    <w:rsid w:val="00A01EA5"/>
    <w:rPr>
      <w:rFonts w:ascii="Calibri" w:hAnsi="Calibri"/>
      <w:lang w:val="de-DE" w:eastAsia="de-D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5F2806"/>
    <w:rPr>
      <w:rFonts w:eastAsia="Malgun Gothic"/>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3">
    <w:name w:val="Grid Table 3"/>
    <w:basedOn w:val="TableNormal"/>
    <w:uiPriority w:val="48"/>
    <w:rsid w:val="000E1174"/>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1">
    <w:name w:val="@他1"/>
    <w:basedOn w:val="DefaultParagraphFont"/>
    <w:uiPriority w:val="99"/>
    <w:unhideWhenUsed/>
    <w:rsid w:val="000E1174"/>
    <w:rPr>
      <w:color w:val="2B579A"/>
      <w:shd w:val="clear" w:color="auto" w:fill="E1DFDD"/>
    </w:rPr>
  </w:style>
  <w:style w:type="table" w:styleId="GridTable5Dark">
    <w:name w:val="Grid Table 5 Dark"/>
    <w:basedOn w:val="TableNormal"/>
    <w:uiPriority w:val="50"/>
    <w:rsid w:val="006D38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character" w:customStyle="1" w:styleId="apple-converted-space">
    <w:name w:val="apple-converted-space"/>
    <w:basedOn w:val="DefaultParagraphFont"/>
    <w:rsid w:val="00B252DB"/>
  </w:style>
  <w:style w:type="character" w:customStyle="1" w:styleId="UnresolvedMention2">
    <w:name w:val="Unresolved Mention2"/>
    <w:basedOn w:val="DefaultParagraphFont"/>
    <w:uiPriority w:val="99"/>
    <w:semiHidden/>
    <w:unhideWhenUsed/>
    <w:rsid w:val="009D608E"/>
    <w:rPr>
      <w:color w:val="605E5C"/>
      <w:shd w:val="clear" w:color="auto" w:fill="E1DFDD"/>
    </w:rPr>
  </w:style>
  <w:style w:type="character" w:customStyle="1" w:styleId="EditorsNoteChar">
    <w:name w:val="Editor's Note Char"/>
    <w:link w:val="EditorsNote"/>
    <w:qFormat/>
    <w:rsid w:val="007877B0"/>
    <w:rPr>
      <w:color w:val="FF0000"/>
      <w:lang w:val="x-none" w:eastAsia="en-US"/>
    </w:rPr>
  </w:style>
  <w:style w:type="character" w:customStyle="1" w:styleId="Mention1">
    <w:name w:val="Mention1"/>
    <w:basedOn w:val="DefaultParagraphFont"/>
    <w:uiPriority w:val="99"/>
    <w:unhideWhenUsed/>
    <w:rsid w:val="001265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344962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9165991">
      <w:bodyDiv w:val="1"/>
      <w:marLeft w:val="0"/>
      <w:marRight w:val="0"/>
      <w:marTop w:val="0"/>
      <w:marBottom w:val="0"/>
      <w:divBdr>
        <w:top w:val="none" w:sz="0" w:space="0" w:color="auto"/>
        <w:left w:val="none" w:sz="0" w:space="0" w:color="auto"/>
        <w:bottom w:val="none" w:sz="0" w:space="0" w:color="auto"/>
        <w:right w:val="none" w:sz="0" w:space="0" w:color="auto"/>
      </w:divBdr>
      <w:divsChild>
        <w:div w:id="1325814920">
          <w:marLeft w:val="274"/>
          <w:marRight w:val="0"/>
          <w:marTop w:val="0"/>
          <w:marBottom w:val="0"/>
          <w:divBdr>
            <w:top w:val="none" w:sz="0" w:space="0" w:color="auto"/>
            <w:left w:val="none" w:sz="0" w:space="0" w:color="auto"/>
            <w:bottom w:val="none" w:sz="0" w:space="0" w:color="auto"/>
            <w:right w:val="none" w:sz="0" w:space="0" w:color="auto"/>
          </w:divBdr>
        </w:div>
        <w:div w:id="2109426414">
          <w:marLeft w:val="274"/>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5610086">
      <w:bodyDiv w:val="1"/>
      <w:marLeft w:val="0"/>
      <w:marRight w:val="0"/>
      <w:marTop w:val="0"/>
      <w:marBottom w:val="0"/>
      <w:divBdr>
        <w:top w:val="none" w:sz="0" w:space="0" w:color="auto"/>
        <w:left w:val="none" w:sz="0" w:space="0" w:color="auto"/>
        <w:bottom w:val="none" w:sz="0" w:space="0" w:color="auto"/>
        <w:right w:val="none" w:sz="0" w:space="0" w:color="auto"/>
      </w:divBdr>
    </w:div>
    <w:div w:id="82497255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894434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220860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3858935">
      <w:bodyDiv w:val="1"/>
      <w:marLeft w:val="0"/>
      <w:marRight w:val="0"/>
      <w:marTop w:val="0"/>
      <w:marBottom w:val="0"/>
      <w:divBdr>
        <w:top w:val="none" w:sz="0" w:space="0" w:color="auto"/>
        <w:left w:val="none" w:sz="0" w:space="0" w:color="auto"/>
        <w:bottom w:val="none" w:sz="0" w:space="0" w:color="auto"/>
        <w:right w:val="none" w:sz="0" w:space="0" w:color="auto"/>
      </w:divBdr>
    </w:div>
    <w:div w:id="1286739519">
      <w:bodyDiv w:val="1"/>
      <w:marLeft w:val="0"/>
      <w:marRight w:val="0"/>
      <w:marTop w:val="0"/>
      <w:marBottom w:val="0"/>
      <w:divBdr>
        <w:top w:val="none" w:sz="0" w:space="0" w:color="auto"/>
        <w:left w:val="none" w:sz="0" w:space="0" w:color="auto"/>
        <w:bottom w:val="none" w:sz="0" w:space="0" w:color="auto"/>
        <w:right w:val="none" w:sz="0" w:space="0" w:color="auto"/>
      </w:divBdr>
    </w:div>
    <w:div w:id="1297368282">
      <w:bodyDiv w:val="1"/>
      <w:marLeft w:val="0"/>
      <w:marRight w:val="0"/>
      <w:marTop w:val="0"/>
      <w:marBottom w:val="0"/>
      <w:divBdr>
        <w:top w:val="none" w:sz="0" w:space="0" w:color="auto"/>
        <w:left w:val="none" w:sz="0" w:space="0" w:color="auto"/>
        <w:bottom w:val="none" w:sz="0" w:space="0" w:color="auto"/>
        <w:right w:val="none" w:sz="0" w:space="0" w:color="auto"/>
      </w:divBdr>
    </w:div>
    <w:div w:id="135976947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2447774">
      <w:bodyDiv w:val="1"/>
      <w:marLeft w:val="0"/>
      <w:marRight w:val="0"/>
      <w:marTop w:val="0"/>
      <w:marBottom w:val="0"/>
      <w:divBdr>
        <w:top w:val="none" w:sz="0" w:space="0" w:color="auto"/>
        <w:left w:val="none" w:sz="0" w:space="0" w:color="auto"/>
        <w:bottom w:val="none" w:sz="0" w:space="0" w:color="auto"/>
        <w:right w:val="none" w:sz="0" w:space="0" w:color="auto"/>
      </w:divBdr>
    </w:div>
    <w:div w:id="1595698376">
      <w:bodyDiv w:val="1"/>
      <w:marLeft w:val="0"/>
      <w:marRight w:val="0"/>
      <w:marTop w:val="0"/>
      <w:marBottom w:val="0"/>
      <w:divBdr>
        <w:top w:val="none" w:sz="0" w:space="0" w:color="auto"/>
        <w:left w:val="none" w:sz="0" w:space="0" w:color="auto"/>
        <w:bottom w:val="none" w:sz="0" w:space="0" w:color="auto"/>
        <w:right w:val="none" w:sz="0" w:space="0" w:color="auto"/>
      </w:divBdr>
    </w:div>
    <w:div w:id="1708674311">
      <w:bodyDiv w:val="1"/>
      <w:marLeft w:val="0"/>
      <w:marRight w:val="0"/>
      <w:marTop w:val="0"/>
      <w:marBottom w:val="0"/>
      <w:divBdr>
        <w:top w:val="none" w:sz="0" w:space="0" w:color="auto"/>
        <w:left w:val="none" w:sz="0" w:space="0" w:color="auto"/>
        <w:bottom w:val="none" w:sz="0" w:space="0" w:color="auto"/>
        <w:right w:val="none" w:sz="0" w:space="0" w:color="auto"/>
      </w:divBdr>
      <w:divsChild>
        <w:div w:id="1043871380">
          <w:marLeft w:val="0"/>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373443">
      <w:bodyDiv w:val="1"/>
      <w:marLeft w:val="0"/>
      <w:marRight w:val="0"/>
      <w:marTop w:val="0"/>
      <w:marBottom w:val="0"/>
      <w:divBdr>
        <w:top w:val="none" w:sz="0" w:space="0" w:color="auto"/>
        <w:left w:val="none" w:sz="0" w:space="0" w:color="auto"/>
        <w:bottom w:val="none" w:sz="0" w:space="0" w:color="auto"/>
        <w:right w:val="none" w:sz="0" w:space="0" w:color="auto"/>
      </w:divBdr>
    </w:div>
    <w:div w:id="1824663820">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2542034">
      <w:bodyDiv w:val="1"/>
      <w:marLeft w:val="0"/>
      <w:marRight w:val="0"/>
      <w:marTop w:val="0"/>
      <w:marBottom w:val="0"/>
      <w:divBdr>
        <w:top w:val="none" w:sz="0" w:space="0" w:color="auto"/>
        <w:left w:val="none" w:sz="0" w:space="0" w:color="auto"/>
        <w:bottom w:val="none" w:sz="0" w:space="0" w:color="auto"/>
        <w:right w:val="none" w:sz="0" w:space="0" w:color="auto"/>
      </w:divBdr>
    </w:div>
    <w:div w:id="194603326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38467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101_e/Docs/R4-2119177.zip" TargetMode="Externa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image" Target="media/image4.png"/><Relationship Id="rId7" Type="http://schemas.openxmlformats.org/officeDocument/2006/relationships/styles" Target="styles.xml"/><Relationship Id="rId12" Type="http://schemas.openxmlformats.org/officeDocument/2006/relationships/hyperlink" Target="http://www.3gpp.org/ftp/tsg_ran/WG4_Radio/TSGR4_101_e/Docs/R4-2117971.zip" TargetMode="External"/><Relationship Id="rId17" Type="http://schemas.openxmlformats.org/officeDocument/2006/relationships/hyperlink" Target="http://www.3gpp.org/ftp/tsg_ran/WG4_Radio/TSGR4_101_e/Docs/R4-2119381.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tsg_ran/WG4_Radio/TSGR4_101_e/Docs/R4-2118963.zip"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tsg_ran/WG4_Radio/TSGR4_101_e/Docs/R4-2118316.zip" TargetMode="External"/><Relationship Id="rId23" Type="http://schemas.openxmlformats.org/officeDocument/2006/relationships/image" Target="media/image6.png"/><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101_e/Docs/R4-2119380.zip" TargetMode="External"/><Relationship Id="rId22"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549F6-1AA8-4C82-BBE4-0A01731FD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D1316F-2383-4336-AF2D-BD155D28A9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45B7F2-29DB-4D11-9036-906776FAB613}">
  <ds:schemaRefs>
    <ds:schemaRef ds:uri="http://schemas.microsoft.com/sharepoint/v3/contenttype/forms"/>
  </ds:schemaRefs>
</ds:datastoreItem>
</file>

<file path=customXml/itemProps4.xml><?xml version="1.0" encoding="utf-8"?>
<ds:datastoreItem xmlns:ds="http://schemas.openxmlformats.org/officeDocument/2006/customXml" ds:itemID="{3D5CD4A3-08EB-4FF4-896E-5617C784D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61</TotalTime>
  <Pages>21</Pages>
  <Words>6913</Words>
  <Characters>39407</Characters>
  <Application>Microsoft Office Word</Application>
  <DocSecurity>0</DocSecurity>
  <Lines>328</Lines>
  <Paragraphs>92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46228</CharactersWithSpaces>
  <SharedDoc>false</SharedDoc>
  <HyperlinkBase/>
  <HLinks>
    <vt:vector size="174" baseType="variant">
      <vt:variant>
        <vt:i4>7995490</vt:i4>
      </vt:variant>
      <vt:variant>
        <vt:i4>87</vt:i4>
      </vt:variant>
      <vt:variant>
        <vt:i4>0</vt:i4>
      </vt:variant>
      <vt:variant>
        <vt:i4>5</vt:i4>
      </vt:variant>
      <vt:variant>
        <vt:lpwstr>http://www.3gpp.org/ftp/tsg_ran/WG4_Radio/TSGR4_98bis_e/Docs/R4-2104898.zip</vt:lpwstr>
      </vt:variant>
      <vt:variant>
        <vt:lpwstr/>
      </vt:variant>
      <vt:variant>
        <vt:i4>7995501</vt:i4>
      </vt:variant>
      <vt:variant>
        <vt:i4>84</vt:i4>
      </vt:variant>
      <vt:variant>
        <vt:i4>0</vt:i4>
      </vt:variant>
      <vt:variant>
        <vt:i4>5</vt:i4>
      </vt:variant>
      <vt:variant>
        <vt:lpwstr>http://www.3gpp.org/ftp/tsg_ran/WG4_Radio/TSGR4_98bis_e/Docs/R4-2104897.zip</vt:lpwstr>
      </vt:variant>
      <vt:variant>
        <vt:lpwstr/>
      </vt:variant>
      <vt:variant>
        <vt:i4>7405668</vt:i4>
      </vt:variant>
      <vt:variant>
        <vt:i4>81</vt:i4>
      </vt:variant>
      <vt:variant>
        <vt:i4>0</vt:i4>
      </vt:variant>
      <vt:variant>
        <vt:i4>5</vt:i4>
      </vt:variant>
      <vt:variant>
        <vt:lpwstr>http://www.3gpp.org/ftp/tsg_ran/WG4_Radio/TSGR4_98bis_e/Docs/R4-2104523.zip</vt:lpwstr>
      </vt:variant>
      <vt:variant>
        <vt:lpwstr/>
      </vt:variant>
      <vt:variant>
        <vt:i4>7995500</vt:i4>
      </vt:variant>
      <vt:variant>
        <vt:i4>78</vt:i4>
      </vt:variant>
      <vt:variant>
        <vt:i4>0</vt:i4>
      </vt:variant>
      <vt:variant>
        <vt:i4>5</vt:i4>
      </vt:variant>
      <vt:variant>
        <vt:lpwstr>http://www.3gpp.org/ftp/tsg_ran/WG4_Radio/TSGR4_98bis_e/Docs/R4-2104896.zip</vt:lpwstr>
      </vt:variant>
      <vt:variant>
        <vt:lpwstr/>
      </vt:variant>
      <vt:variant>
        <vt:i4>7929958</vt:i4>
      </vt:variant>
      <vt:variant>
        <vt:i4>75</vt:i4>
      </vt:variant>
      <vt:variant>
        <vt:i4>0</vt:i4>
      </vt:variant>
      <vt:variant>
        <vt:i4>5</vt:i4>
      </vt:variant>
      <vt:variant>
        <vt:lpwstr>http://www.3gpp.org/ftp/tsg_ran/WG4_Radio/TSGR4_98bis_e/Docs/R4-2107296.zip</vt:lpwstr>
      </vt:variant>
      <vt:variant>
        <vt:lpwstr/>
      </vt:variant>
      <vt:variant>
        <vt:i4>7471210</vt:i4>
      </vt:variant>
      <vt:variant>
        <vt:i4>72</vt:i4>
      </vt:variant>
      <vt:variant>
        <vt:i4>0</vt:i4>
      </vt:variant>
      <vt:variant>
        <vt:i4>5</vt:i4>
      </vt:variant>
      <vt:variant>
        <vt:lpwstr>http://www.3gpp.org/ftp/tsg_ran/WG4_Radio/TSGR4_98bis_e/Docs/R4-2107129.zip</vt:lpwstr>
      </vt:variant>
      <vt:variant>
        <vt:lpwstr/>
      </vt:variant>
      <vt:variant>
        <vt:i4>7405667</vt:i4>
      </vt:variant>
      <vt:variant>
        <vt:i4>69</vt:i4>
      </vt:variant>
      <vt:variant>
        <vt:i4>0</vt:i4>
      </vt:variant>
      <vt:variant>
        <vt:i4>5</vt:i4>
      </vt:variant>
      <vt:variant>
        <vt:lpwstr>http://www.3gpp.org/ftp/tsg_ran/WG4_Radio/TSGR4_98bis_e/Docs/R4-2107110.zip</vt:lpwstr>
      </vt:variant>
      <vt:variant>
        <vt:lpwstr/>
      </vt:variant>
      <vt:variant>
        <vt:i4>7733350</vt:i4>
      </vt:variant>
      <vt:variant>
        <vt:i4>66</vt:i4>
      </vt:variant>
      <vt:variant>
        <vt:i4>0</vt:i4>
      </vt:variant>
      <vt:variant>
        <vt:i4>5</vt:i4>
      </vt:variant>
      <vt:variant>
        <vt:lpwstr>http://www.3gpp.org/ftp/tsg_ran/WG4_Radio/TSGR4_98bis_e/Docs/R4-2105044.zip</vt:lpwstr>
      </vt:variant>
      <vt:variant>
        <vt:lpwstr/>
      </vt:variant>
      <vt:variant>
        <vt:i4>7471203</vt:i4>
      </vt:variant>
      <vt:variant>
        <vt:i4>63</vt:i4>
      </vt:variant>
      <vt:variant>
        <vt:i4>0</vt:i4>
      </vt:variant>
      <vt:variant>
        <vt:i4>5</vt:i4>
      </vt:variant>
      <vt:variant>
        <vt:lpwstr>http://www.3gpp.org/ftp/tsg_ran/WG4_Radio/TSGR4_98bis_e/Docs/R4-2105001.zip</vt:lpwstr>
      </vt:variant>
      <vt:variant>
        <vt:lpwstr/>
      </vt:variant>
      <vt:variant>
        <vt:i4>7471214</vt:i4>
      </vt:variant>
      <vt:variant>
        <vt:i4>60</vt:i4>
      </vt:variant>
      <vt:variant>
        <vt:i4>0</vt:i4>
      </vt:variant>
      <vt:variant>
        <vt:i4>5</vt:i4>
      </vt:variant>
      <vt:variant>
        <vt:lpwstr>http://www.3gpp.org/ftp/tsg_ran/WG4_Radio/TSGR4_98bis_e/Docs/R4-2104519.zip</vt:lpwstr>
      </vt:variant>
      <vt:variant>
        <vt:lpwstr/>
      </vt:variant>
      <vt:variant>
        <vt:i4>7471215</vt:i4>
      </vt:variant>
      <vt:variant>
        <vt:i4>57</vt:i4>
      </vt:variant>
      <vt:variant>
        <vt:i4>0</vt:i4>
      </vt:variant>
      <vt:variant>
        <vt:i4>5</vt:i4>
      </vt:variant>
      <vt:variant>
        <vt:lpwstr>http://www.3gpp.org/ftp/tsg_ran/WG4_Radio/TSGR4_98bis_e/Docs/R4-2104518.zip</vt:lpwstr>
      </vt:variant>
      <vt:variant>
        <vt:lpwstr/>
      </vt:variant>
      <vt:variant>
        <vt:i4>7471211</vt:i4>
      </vt:variant>
      <vt:variant>
        <vt:i4>54</vt:i4>
      </vt:variant>
      <vt:variant>
        <vt:i4>0</vt:i4>
      </vt:variant>
      <vt:variant>
        <vt:i4>5</vt:i4>
      </vt:variant>
      <vt:variant>
        <vt:lpwstr>http://www.3gpp.org/ftp/tsg_ran/WG4_Radio/TSGR4_98bis_e/Docs/R4-2107128.zip</vt:lpwstr>
      </vt:variant>
      <vt:variant>
        <vt:lpwstr/>
      </vt:variant>
      <vt:variant>
        <vt:i4>7602279</vt:i4>
      </vt:variant>
      <vt:variant>
        <vt:i4>51</vt:i4>
      </vt:variant>
      <vt:variant>
        <vt:i4>0</vt:i4>
      </vt:variant>
      <vt:variant>
        <vt:i4>5</vt:i4>
      </vt:variant>
      <vt:variant>
        <vt:lpwstr>http://www.3gpp.org/ftp/tsg_ran/WG4_Radio/TSGR4_98bis_e/Docs/R4-2104570.zip</vt:lpwstr>
      </vt:variant>
      <vt:variant>
        <vt:lpwstr/>
      </vt:variant>
      <vt:variant>
        <vt:i4>7405670</vt:i4>
      </vt:variant>
      <vt:variant>
        <vt:i4>48</vt:i4>
      </vt:variant>
      <vt:variant>
        <vt:i4>0</vt:i4>
      </vt:variant>
      <vt:variant>
        <vt:i4>5</vt:i4>
      </vt:variant>
      <vt:variant>
        <vt:lpwstr>http://www.3gpp.org/ftp/tsg_ran/WG4_Radio/TSGR4_98bis_e/Docs/R4-2104521.zip</vt:lpwstr>
      </vt:variant>
      <vt:variant>
        <vt:lpwstr/>
      </vt:variant>
      <vt:variant>
        <vt:i4>7733347</vt:i4>
      </vt:variant>
      <vt:variant>
        <vt:i4>45</vt:i4>
      </vt:variant>
      <vt:variant>
        <vt:i4>0</vt:i4>
      </vt:variant>
      <vt:variant>
        <vt:i4>5</vt:i4>
      </vt:variant>
      <vt:variant>
        <vt:lpwstr>http://www.3gpp.org/ftp/tsg_ran/WG4_Radio/TSGR4_98bis_e/Docs/R4-2104958.zip</vt:lpwstr>
      </vt:variant>
      <vt:variant>
        <vt:lpwstr/>
      </vt:variant>
      <vt:variant>
        <vt:i4>7667822</vt:i4>
      </vt:variant>
      <vt:variant>
        <vt:i4>42</vt:i4>
      </vt:variant>
      <vt:variant>
        <vt:i4>0</vt:i4>
      </vt:variant>
      <vt:variant>
        <vt:i4>5</vt:i4>
      </vt:variant>
      <vt:variant>
        <vt:lpwstr>http://www.3gpp.org/ftp/tsg_ran/WG4_Radio/TSGR4_98bis_e/Docs/R4-2104569.zip</vt:lpwstr>
      </vt:variant>
      <vt:variant>
        <vt:lpwstr/>
      </vt:variant>
      <vt:variant>
        <vt:i4>7405666</vt:i4>
      </vt:variant>
      <vt:variant>
        <vt:i4>39</vt:i4>
      </vt:variant>
      <vt:variant>
        <vt:i4>0</vt:i4>
      </vt:variant>
      <vt:variant>
        <vt:i4>5</vt:i4>
      </vt:variant>
      <vt:variant>
        <vt:lpwstr>http://www.3gpp.org/ftp/tsg_ran/WG4_Radio/TSGR4_98bis_e/Docs/R4-2107111.zip</vt:lpwstr>
      </vt:variant>
      <vt:variant>
        <vt:lpwstr/>
      </vt:variant>
      <vt:variant>
        <vt:i4>7733351</vt:i4>
      </vt:variant>
      <vt:variant>
        <vt:i4>36</vt:i4>
      </vt:variant>
      <vt:variant>
        <vt:i4>0</vt:i4>
      </vt:variant>
      <vt:variant>
        <vt:i4>5</vt:i4>
      </vt:variant>
      <vt:variant>
        <vt:lpwstr>http://www.3gpp.org/ftp/tsg_ran/WG4_Radio/TSGR4_98bis_e/Docs/R4-2106570.zip</vt:lpwstr>
      </vt:variant>
      <vt:variant>
        <vt:lpwstr/>
      </vt:variant>
      <vt:variant>
        <vt:i4>7733345</vt:i4>
      </vt:variant>
      <vt:variant>
        <vt:i4>33</vt:i4>
      </vt:variant>
      <vt:variant>
        <vt:i4>0</vt:i4>
      </vt:variant>
      <vt:variant>
        <vt:i4>5</vt:i4>
      </vt:variant>
      <vt:variant>
        <vt:lpwstr>http://www.3gpp.org/ftp/tsg_ran/WG4_Radio/TSGR4_98bis_e/Docs/R4-2105043.zip</vt:lpwstr>
      </vt:variant>
      <vt:variant>
        <vt:lpwstr/>
      </vt:variant>
      <vt:variant>
        <vt:i4>7536740</vt:i4>
      </vt:variant>
      <vt:variant>
        <vt:i4>30</vt:i4>
      </vt:variant>
      <vt:variant>
        <vt:i4>0</vt:i4>
      </vt:variant>
      <vt:variant>
        <vt:i4>5</vt:i4>
      </vt:variant>
      <vt:variant>
        <vt:lpwstr>http://www.3gpp.org/ftp/tsg_ran/WG4_Radio/TSGR4_98bis_e/Docs/R4-2104701.zip</vt:lpwstr>
      </vt:variant>
      <vt:variant>
        <vt:lpwstr/>
      </vt:variant>
      <vt:variant>
        <vt:i4>7667822</vt:i4>
      </vt:variant>
      <vt:variant>
        <vt:i4>27</vt:i4>
      </vt:variant>
      <vt:variant>
        <vt:i4>0</vt:i4>
      </vt:variant>
      <vt:variant>
        <vt:i4>5</vt:i4>
      </vt:variant>
      <vt:variant>
        <vt:lpwstr>http://www.3gpp.org/ftp/tsg_ran/WG4_Radio/TSGR4_98bis_e/Docs/R4-2104569.zip</vt:lpwstr>
      </vt:variant>
      <vt:variant>
        <vt:lpwstr/>
      </vt:variant>
      <vt:variant>
        <vt:i4>7733359</vt:i4>
      </vt:variant>
      <vt:variant>
        <vt:i4>24</vt:i4>
      </vt:variant>
      <vt:variant>
        <vt:i4>0</vt:i4>
      </vt:variant>
      <vt:variant>
        <vt:i4>5</vt:i4>
      </vt:variant>
      <vt:variant>
        <vt:lpwstr>http://www.3gpp.org/ftp/tsg_ran/WG4_Radio/TSGR4_98bis_e/Docs/R4-2104558.zip</vt:lpwstr>
      </vt:variant>
      <vt:variant>
        <vt:lpwstr/>
      </vt:variant>
      <vt:variant>
        <vt:i4>8061039</vt:i4>
      </vt:variant>
      <vt:variant>
        <vt:i4>21</vt:i4>
      </vt:variant>
      <vt:variant>
        <vt:i4>0</vt:i4>
      </vt:variant>
      <vt:variant>
        <vt:i4>5</vt:i4>
      </vt:variant>
      <vt:variant>
        <vt:lpwstr>http://www.3gpp.org/ftp/tsg_ran/WG4_Radio/TSGR4_98bis_e/Docs/R4-2104489.zip</vt:lpwstr>
      </vt:variant>
      <vt:variant>
        <vt:lpwstr/>
      </vt:variant>
      <vt:variant>
        <vt:i4>1441815</vt:i4>
      </vt:variant>
      <vt:variant>
        <vt:i4>15</vt:i4>
      </vt:variant>
      <vt:variant>
        <vt:i4>0</vt:i4>
      </vt:variant>
      <vt:variant>
        <vt:i4>5</vt:i4>
      </vt:variant>
      <vt:variant>
        <vt:lpwstr>https://ieeexplore.ieee.org/document/1140519</vt:lpwstr>
      </vt:variant>
      <vt:variant>
        <vt:lpwstr/>
      </vt:variant>
      <vt:variant>
        <vt:i4>7864420</vt:i4>
      </vt:variant>
      <vt:variant>
        <vt:i4>12</vt:i4>
      </vt:variant>
      <vt:variant>
        <vt:i4>0</vt:i4>
      </vt:variant>
      <vt:variant>
        <vt:i4>5</vt:i4>
      </vt:variant>
      <vt:variant>
        <vt:lpwstr>http://www.3gpp.org/ftp/tsg_ran/WG4_Radio/TSGR4_98bis_e/Docs/R4-2107187.zip</vt:lpwstr>
      </vt:variant>
      <vt:variant>
        <vt:lpwstr/>
      </vt:variant>
      <vt:variant>
        <vt:i4>7536739</vt:i4>
      </vt:variant>
      <vt:variant>
        <vt:i4>9</vt:i4>
      </vt:variant>
      <vt:variant>
        <vt:i4>0</vt:i4>
      </vt:variant>
      <vt:variant>
        <vt:i4>5</vt:i4>
      </vt:variant>
      <vt:variant>
        <vt:lpwstr>http://www.3gpp.org/ftp/tsg_ran/WG4_Radio/TSGR4_98bis_e/Docs/R4-2107130.zip</vt:lpwstr>
      </vt:variant>
      <vt:variant>
        <vt:lpwstr/>
      </vt:variant>
      <vt:variant>
        <vt:i4>7864417</vt:i4>
      </vt:variant>
      <vt:variant>
        <vt:i4>6</vt:i4>
      </vt:variant>
      <vt:variant>
        <vt:i4>0</vt:i4>
      </vt:variant>
      <vt:variant>
        <vt:i4>5</vt:i4>
      </vt:variant>
      <vt:variant>
        <vt:lpwstr>http://www.3gpp.org/ftp/tsg_ran/WG4_Radio/TSGR4_98bis_e/Docs/R4-2106695.zip</vt:lpwstr>
      </vt:variant>
      <vt:variant>
        <vt:lpwstr/>
      </vt:variant>
      <vt:variant>
        <vt:i4>8061024</vt:i4>
      </vt:variant>
      <vt:variant>
        <vt:i4>3</vt:i4>
      </vt:variant>
      <vt:variant>
        <vt:i4>0</vt:i4>
      </vt:variant>
      <vt:variant>
        <vt:i4>5</vt:i4>
      </vt:variant>
      <vt:variant>
        <vt:lpwstr>http://www.3gpp.org/ftp/tsg_ran/WG4_Radio/TSGR4_98bis_e/Docs/R4-2104684.zip</vt:lpwstr>
      </vt:variant>
      <vt:variant>
        <vt:lpwstr/>
      </vt:variant>
      <vt:variant>
        <vt:i4>7405669</vt:i4>
      </vt:variant>
      <vt:variant>
        <vt:i4>0</vt:i4>
      </vt:variant>
      <vt:variant>
        <vt:i4>0</vt:i4>
      </vt:variant>
      <vt:variant>
        <vt:i4>5</vt:i4>
      </vt:variant>
      <vt:variant>
        <vt:lpwstr>http://www.3gpp.org/ftp/tsg_ran/WG4_Radio/TSGR4_98bis_e/Docs/R4-2104522.zip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Apple Inc.</cp:lastModifiedBy>
  <cp:revision>23</cp:revision>
  <cp:lastPrinted>2019-04-25T01:09:00Z</cp:lastPrinted>
  <dcterms:created xsi:type="dcterms:W3CDTF">2021-11-04T02:06:00Z</dcterms:created>
  <dcterms:modified xsi:type="dcterms:W3CDTF">2021-11-11T16:25:00Z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0x01010017CD74E91CD4AF408185E1FC416F4AC4</vt:lpwstr>
  </property>
  <property fmtid="{D5CDD505-2E9C-101B-9397-08002B2CF9AE}" pid="9" name="_2015_ms_pID_725343">
    <vt:lpwstr>(2)Q/UABBn3pyvKUXC+WOf0HhP07HiLo/BgKlbcrrtTHBSRYGm5DEu2slvmRlK9Ux9xby8HM6GG
Z/I3kbUBkQH9dgQtK0Vs1iEFSYzKb3efcUAJrzSLS7VrDTHRyO5jOwdq7Q+ANE2iPDH5PDm4
bredsMmpmaJj/XAPDyYQAMw+ULuQka1l0GP0aC+IDKSWA5n1jDyA8ZKY2RlaNkngvewSw9vr
SRPx8jfFWeNwmsCTf5</vt:lpwstr>
  </property>
  <property fmtid="{D5CDD505-2E9C-101B-9397-08002B2CF9AE}" pid="10" name="_2015_ms_pID_7253431">
    <vt:lpwstr>79AlbNfSkw8oInHAA6vFIcGL7AG9rilj4+iN9tYtOHfmyvc+6Es6iW
3BSzlsTi42kOSpgRMog3djIXDD8rTl3LubgCcn2Q+mZMn4ZmwpmuEaJiTe+uLe2qhhuzj34C
YdCrA9iwHlC5Ujyp3A9YddGr5d8nqiRPg1gr9AowsdFrpcSHJ7BAXTgllrsk9gLb5wNxbKPt
pXr11FRNqdt2ueEX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1621476360</vt:lpwstr>
  </property>
</Properties>
</file>